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72" w:rsidRDefault="00535BF6" w:rsidP="00144288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93772" w:rsidRDefault="00A93772" w:rsidP="00144288">
      <w:pPr>
        <w:pStyle w:val="a3"/>
        <w:ind w:left="5103"/>
        <w:rPr>
          <w:sz w:val="26"/>
          <w:szCs w:val="26"/>
        </w:rPr>
      </w:pPr>
    </w:p>
    <w:p w:rsidR="00A93772" w:rsidRDefault="00A93772" w:rsidP="00A93772">
      <w:pPr>
        <w:ind w:left="317"/>
        <w:jc w:val="center"/>
        <w:rPr>
          <w:b/>
        </w:rPr>
      </w:pPr>
      <w:r>
        <w:rPr>
          <w:b/>
        </w:rPr>
        <w:t>СОВЕТ</w:t>
      </w:r>
    </w:p>
    <w:p w:rsidR="00A93772" w:rsidRDefault="00A93772" w:rsidP="00A93772">
      <w:pPr>
        <w:ind w:left="317"/>
        <w:jc w:val="center"/>
        <w:rPr>
          <w:b/>
        </w:rPr>
      </w:pPr>
      <w:r>
        <w:rPr>
          <w:b/>
        </w:rPr>
        <w:t>НАРОДНЫХ ДЕПУТАТОВ ЛИВЕНСКОГО СЕЛЬСКОГО ПОСЕЛЕНИЯ</w:t>
      </w:r>
    </w:p>
    <w:p w:rsidR="00A93772" w:rsidRDefault="00A93772" w:rsidP="00A93772">
      <w:pPr>
        <w:ind w:left="317"/>
        <w:jc w:val="center"/>
        <w:rPr>
          <w:b/>
        </w:rPr>
      </w:pPr>
      <w:r>
        <w:rPr>
          <w:b/>
        </w:rPr>
        <w:t>ПАВЛОВСКОГО МУНИЦИПАЛЬНОГО РАЙОНА</w:t>
      </w:r>
    </w:p>
    <w:p w:rsidR="00A93772" w:rsidRDefault="00A93772" w:rsidP="00A93772">
      <w:pPr>
        <w:ind w:left="317"/>
        <w:jc w:val="center"/>
        <w:rPr>
          <w:b/>
        </w:rPr>
      </w:pPr>
      <w:r>
        <w:rPr>
          <w:b/>
        </w:rPr>
        <w:t>ВОРОНЕЖСКОЙ ОБЛАСТИ</w:t>
      </w:r>
    </w:p>
    <w:p w:rsidR="00A93772" w:rsidRDefault="00A93772" w:rsidP="00A93772">
      <w:pPr>
        <w:ind w:left="317"/>
        <w:jc w:val="center"/>
        <w:rPr>
          <w:b/>
        </w:rPr>
      </w:pPr>
    </w:p>
    <w:p w:rsidR="00A93772" w:rsidRDefault="00A93772" w:rsidP="00A93772">
      <w:pPr>
        <w:ind w:left="317"/>
        <w:jc w:val="center"/>
        <w:rPr>
          <w:b/>
        </w:rPr>
      </w:pPr>
      <w:r>
        <w:rPr>
          <w:b/>
        </w:rPr>
        <w:t>РЕШЕНИЕ</w:t>
      </w:r>
    </w:p>
    <w:p w:rsidR="00A93772" w:rsidRDefault="00A93772" w:rsidP="00A93772"/>
    <w:p w:rsidR="00EC6089" w:rsidRDefault="00A93772" w:rsidP="00EC6089">
      <w:pPr>
        <w:rPr>
          <w:u w:val="single"/>
        </w:rPr>
      </w:pPr>
      <w:r>
        <w:rPr>
          <w:u w:val="single"/>
        </w:rPr>
        <w:t xml:space="preserve">от « </w:t>
      </w:r>
      <w:r w:rsidR="002A64BD">
        <w:rPr>
          <w:u w:val="single"/>
        </w:rPr>
        <w:t>01» 02</w:t>
      </w:r>
      <w:r w:rsidR="00645390">
        <w:rPr>
          <w:u w:val="single"/>
        </w:rPr>
        <w:t>.</w:t>
      </w:r>
      <w:r w:rsidR="002A64BD">
        <w:rPr>
          <w:u w:val="single"/>
        </w:rPr>
        <w:t xml:space="preserve">2017 </w:t>
      </w:r>
      <w:r w:rsidR="00EC6089">
        <w:rPr>
          <w:u w:val="single"/>
        </w:rPr>
        <w:t xml:space="preserve"> </w:t>
      </w:r>
      <w:r>
        <w:rPr>
          <w:u w:val="single"/>
        </w:rPr>
        <w:t>г.  №</w:t>
      </w:r>
      <w:r w:rsidR="00832A8B">
        <w:rPr>
          <w:u w:val="single"/>
        </w:rPr>
        <w:t xml:space="preserve"> </w:t>
      </w:r>
      <w:r w:rsidR="00871BA4">
        <w:rPr>
          <w:u w:val="single"/>
        </w:rPr>
        <w:t>114</w:t>
      </w:r>
      <w:r w:rsidR="001456DF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A93772" w:rsidRPr="00EC6089" w:rsidRDefault="00A93772" w:rsidP="00EC6089">
      <w:pPr>
        <w:rPr>
          <w:u w:val="single"/>
        </w:rPr>
      </w:pPr>
      <w:proofErr w:type="gramStart"/>
      <w:r>
        <w:t>с</w:t>
      </w:r>
      <w:proofErr w:type="gramEnd"/>
      <w:r>
        <w:t>. Ливенка</w:t>
      </w:r>
    </w:p>
    <w:p w:rsidR="00A93772" w:rsidRDefault="00A93772" w:rsidP="00A93772">
      <w:pPr>
        <w:pStyle w:val="FR1"/>
        <w:tabs>
          <w:tab w:val="left" w:pos="5529"/>
        </w:tabs>
        <w:spacing w:before="0"/>
        <w:ind w:right="4812"/>
        <w:rPr>
          <w:sz w:val="24"/>
        </w:rPr>
      </w:pPr>
    </w:p>
    <w:p w:rsidR="00A93772" w:rsidRDefault="00A93772" w:rsidP="00A937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772" w:rsidRPr="00882CE2" w:rsidRDefault="00A93772" w:rsidP="00A93772">
      <w:pPr>
        <w:pStyle w:val="ConsPlusNonformat"/>
        <w:widowControl/>
        <w:ind w:right="453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82CE2">
        <w:rPr>
          <w:rFonts w:ascii="Times New Roman" w:hAnsi="Times New Roman" w:cs="Times New Roman"/>
          <w:sz w:val="26"/>
          <w:szCs w:val="26"/>
        </w:rPr>
        <w:t xml:space="preserve"> О работе с обращениями граждан (письменные обращения и личный прием граждан) в администрации Ливенс</w:t>
      </w:r>
      <w:r w:rsidR="00EC318A" w:rsidRPr="00882CE2">
        <w:rPr>
          <w:rFonts w:ascii="Times New Roman" w:hAnsi="Times New Roman" w:cs="Times New Roman"/>
          <w:sz w:val="26"/>
          <w:szCs w:val="26"/>
        </w:rPr>
        <w:t>ког</w:t>
      </w:r>
      <w:r w:rsidR="0055688F" w:rsidRPr="00882CE2">
        <w:rPr>
          <w:rFonts w:ascii="Times New Roman" w:hAnsi="Times New Roman" w:cs="Times New Roman"/>
          <w:sz w:val="26"/>
          <w:szCs w:val="26"/>
        </w:rPr>
        <w:t xml:space="preserve">о сельского поселения за </w:t>
      </w:r>
      <w:r w:rsidR="002A64BD" w:rsidRPr="00882CE2">
        <w:rPr>
          <w:rFonts w:ascii="Times New Roman" w:hAnsi="Times New Roman" w:cs="Times New Roman"/>
          <w:sz w:val="26"/>
          <w:szCs w:val="26"/>
        </w:rPr>
        <w:t>2016</w:t>
      </w:r>
      <w:r w:rsidR="001456DF" w:rsidRPr="00882CE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93772" w:rsidRPr="00882CE2" w:rsidRDefault="00A93772" w:rsidP="00A9377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772" w:rsidRPr="00882CE2" w:rsidRDefault="00A93772" w:rsidP="00A9377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772" w:rsidRPr="00882CE2" w:rsidRDefault="00A93772" w:rsidP="00A93772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882CE2">
        <w:rPr>
          <w:sz w:val="26"/>
          <w:szCs w:val="26"/>
        </w:rPr>
        <w:t>Заслушав и обсудив информацию об организации работы с обращениями граждан (письменные обращения и личный прием граждан)</w:t>
      </w:r>
      <w:r w:rsidR="00F24950" w:rsidRPr="00882CE2">
        <w:rPr>
          <w:sz w:val="26"/>
          <w:szCs w:val="26"/>
        </w:rPr>
        <w:t xml:space="preserve"> в администрации Ливенс</w:t>
      </w:r>
      <w:r w:rsidR="007C39F8" w:rsidRPr="00882CE2">
        <w:rPr>
          <w:sz w:val="26"/>
          <w:szCs w:val="26"/>
        </w:rPr>
        <w:t>кого сельского поселения за 2016</w:t>
      </w:r>
      <w:r w:rsidR="00F24950" w:rsidRPr="00882CE2">
        <w:rPr>
          <w:sz w:val="26"/>
          <w:szCs w:val="26"/>
        </w:rPr>
        <w:t xml:space="preserve"> год</w:t>
      </w:r>
      <w:r w:rsidRPr="00882CE2">
        <w:rPr>
          <w:sz w:val="26"/>
          <w:szCs w:val="26"/>
        </w:rPr>
        <w:t xml:space="preserve">, </w:t>
      </w:r>
      <w:r w:rsidR="008B5C54" w:rsidRPr="00882CE2">
        <w:rPr>
          <w:sz w:val="26"/>
          <w:szCs w:val="26"/>
        </w:rPr>
        <w:t xml:space="preserve">в соответствии со </w:t>
      </w:r>
      <w:r w:rsidRPr="00882CE2">
        <w:rPr>
          <w:sz w:val="26"/>
          <w:szCs w:val="26"/>
        </w:rPr>
        <w:t xml:space="preserve">статьей 23 Устава Ливенского сельского поселения Павловского муниципального района Воронежской области, Совет народных депутатов Ливенского сельского поселения </w:t>
      </w:r>
    </w:p>
    <w:bookmarkEnd w:id="0"/>
    <w:p w:rsidR="00A93772" w:rsidRPr="00882CE2" w:rsidRDefault="00A93772" w:rsidP="00A93772">
      <w:pPr>
        <w:ind w:firstLine="709"/>
        <w:jc w:val="center"/>
      </w:pPr>
    </w:p>
    <w:p w:rsidR="00A93772" w:rsidRDefault="00A93772" w:rsidP="00A93772">
      <w:pPr>
        <w:ind w:firstLine="709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A93772" w:rsidRDefault="00A93772" w:rsidP="00A93772">
      <w:pPr>
        <w:ind w:firstLine="709"/>
        <w:jc w:val="both"/>
        <w:rPr>
          <w:sz w:val="26"/>
          <w:szCs w:val="26"/>
        </w:rPr>
      </w:pPr>
    </w:p>
    <w:p w:rsidR="00A93772" w:rsidRDefault="00A93772" w:rsidP="00A93772">
      <w:pPr>
        <w:pStyle w:val="ConsPlu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об организации работы с обращениями граждан (письменные обращения и личный прием граждан) в администрации Ливенс</w:t>
      </w:r>
      <w:r w:rsidR="0055688F">
        <w:rPr>
          <w:rFonts w:ascii="Times New Roman" w:hAnsi="Times New Roman" w:cs="Times New Roman"/>
          <w:sz w:val="26"/>
          <w:szCs w:val="26"/>
        </w:rPr>
        <w:t>кого сельского поселения за</w:t>
      </w:r>
      <w:r w:rsidR="00DB0D6E">
        <w:rPr>
          <w:rFonts w:ascii="Times New Roman" w:hAnsi="Times New Roman" w:cs="Times New Roman"/>
          <w:sz w:val="26"/>
          <w:szCs w:val="26"/>
        </w:rPr>
        <w:t xml:space="preserve"> 2016</w:t>
      </w:r>
      <w:r w:rsidR="009F503F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5553CB">
        <w:rPr>
          <w:rFonts w:ascii="Times New Roman" w:hAnsi="Times New Roman" w:cs="Times New Roman"/>
          <w:sz w:val="26"/>
          <w:szCs w:val="26"/>
        </w:rPr>
        <w:t>ь к сведению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A93772" w:rsidRDefault="00A93772" w:rsidP="00A9377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Признать организацию работы с обращениями граждан (письменные обращения и личный прием граждан) в администрации Ливенского сельского поселения удовлетворительной.</w:t>
      </w:r>
    </w:p>
    <w:p w:rsidR="008B3D9F" w:rsidRPr="008B3D9F" w:rsidRDefault="008B3D9F" w:rsidP="008B3D9F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B3D9F">
        <w:rPr>
          <w:sz w:val="26"/>
          <w:szCs w:val="26"/>
        </w:rPr>
        <w:t>Обна</w:t>
      </w:r>
      <w:r w:rsidR="008B5C54">
        <w:rPr>
          <w:sz w:val="26"/>
          <w:szCs w:val="26"/>
        </w:rPr>
        <w:t>родовать настоящее решение</w:t>
      </w:r>
      <w:r w:rsidRPr="008B3D9F">
        <w:rPr>
          <w:sz w:val="26"/>
          <w:szCs w:val="26"/>
        </w:rPr>
        <w:t xml:space="preserve"> в соответствии</w:t>
      </w:r>
      <w:r>
        <w:rPr>
          <w:sz w:val="26"/>
          <w:szCs w:val="26"/>
        </w:rPr>
        <w:t xml:space="preserve"> с Положением о  </w:t>
      </w:r>
      <w:r w:rsidRPr="008B3D9F">
        <w:rPr>
          <w:sz w:val="26"/>
          <w:szCs w:val="26"/>
        </w:rPr>
        <w:t>порядке обнародования муниципальных правовых актов Ливенского сельского поселения</w:t>
      </w:r>
      <w:r w:rsidR="008B5C54">
        <w:rPr>
          <w:sz w:val="26"/>
          <w:szCs w:val="26"/>
        </w:rPr>
        <w:t>.</w:t>
      </w:r>
    </w:p>
    <w:p w:rsidR="00A93772" w:rsidRDefault="00A93772" w:rsidP="008B3D9F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A93772" w:rsidRDefault="00A93772" w:rsidP="00A93772">
      <w:pPr>
        <w:ind w:firstLine="709"/>
        <w:jc w:val="both"/>
        <w:rPr>
          <w:sz w:val="26"/>
          <w:szCs w:val="26"/>
        </w:rPr>
      </w:pPr>
    </w:p>
    <w:p w:rsidR="00A93772" w:rsidRDefault="00A93772" w:rsidP="00A93772">
      <w:pPr>
        <w:ind w:firstLine="709"/>
        <w:jc w:val="both"/>
        <w:rPr>
          <w:sz w:val="26"/>
          <w:szCs w:val="26"/>
        </w:rPr>
      </w:pPr>
    </w:p>
    <w:p w:rsidR="00A93772" w:rsidRDefault="00A93772" w:rsidP="00A9377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Ливенского сельского поселения </w:t>
      </w:r>
    </w:p>
    <w:p w:rsidR="00A93772" w:rsidRDefault="00A93772" w:rsidP="00A9377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A93772" w:rsidRDefault="00A93772" w:rsidP="00A9377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F503F">
        <w:rPr>
          <w:sz w:val="26"/>
          <w:szCs w:val="26"/>
        </w:rPr>
        <w:tab/>
      </w:r>
      <w:r w:rsidR="009F503F">
        <w:rPr>
          <w:sz w:val="26"/>
          <w:szCs w:val="26"/>
        </w:rPr>
        <w:tab/>
        <w:t xml:space="preserve">          </w:t>
      </w:r>
      <w:r w:rsidR="009F503F">
        <w:rPr>
          <w:sz w:val="26"/>
          <w:szCs w:val="26"/>
        </w:rPr>
        <w:tab/>
      </w:r>
      <w:r w:rsidR="009F503F">
        <w:rPr>
          <w:sz w:val="26"/>
          <w:szCs w:val="26"/>
        </w:rPr>
        <w:tab/>
        <w:t xml:space="preserve">А.А. </w:t>
      </w:r>
      <w:proofErr w:type="spellStart"/>
      <w:r w:rsidR="009F503F">
        <w:rPr>
          <w:sz w:val="26"/>
          <w:szCs w:val="26"/>
        </w:rPr>
        <w:t>Харцызова</w:t>
      </w:r>
      <w:proofErr w:type="spellEnd"/>
    </w:p>
    <w:p w:rsidR="00A93772" w:rsidRDefault="00A93772" w:rsidP="00A93772">
      <w:pPr>
        <w:jc w:val="both"/>
        <w:outlineLvl w:val="0"/>
        <w:rPr>
          <w:sz w:val="26"/>
          <w:szCs w:val="26"/>
        </w:rPr>
      </w:pPr>
    </w:p>
    <w:p w:rsidR="00A93772" w:rsidRDefault="00A93772" w:rsidP="00A93772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3772" w:rsidRDefault="00A93772" w:rsidP="00144288">
      <w:pPr>
        <w:pStyle w:val="a3"/>
        <w:ind w:left="5103"/>
        <w:rPr>
          <w:sz w:val="26"/>
          <w:szCs w:val="26"/>
        </w:rPr>
      </w:pPr>
    </w:p>
    <w:p w:rsidR="00A93772" w:rsidRDefault="00A93772" w:rsidP="00144288">
      <w:pPr>
        <w:pStyle w:val="a3"/>
        <w:ind w:left="5103"/>
        <w:rPr>
          <w:sz w:val="26"/>
          <w:szCs w:val="26"/>
        </w:rPr>
      </w:pPr>
    </w:p>
    <w:p w:rsidR="00A93772" w:rsidRDefault="00A93772" w:rsidP="00144288">
      <w:pPr>
        <w:pStyle w:val="a3"/>
        <w:ind w:left="5103"/>
        <w:rPr>
          <w:sz w:val="26"/>
          <w:szCs w:val="26"/>
        </w:rPr>
      </w:pPr>
    </w:p>
    <w:p w:rsidR="00A93772" w:rsidRDefault="00A93772" w:rsidP="00144288">
      <w:pPr>
        <w:pStyle w:val="a3"/>
        <w:ind w:left="5103"/>
        <w:rPr>
          <w:sz w:val="26"/>
          <w:szCs w:val="26"/>
        </w:rPr>
      </w:pPr>
    </w:p>
    <w:p w:rsidR="00A93772" w:rsidRDefault="00A93772" w:rsidP="00144288">
      <w:pPr>
        <w:pStyle w:val="a3"/>
        <w:ind w:left="5103"/>
        <w:rPr>
          <w:sz w:val="26"/>
          <w:szCs w:val="26"/>
        </w:rPr>
      </w:pPr>
    </w:p>
    <w:p w:rsidR="00A93772" w:rsidRDefault="00A93772" w:rsidP="00144288">
      <w:pPr>
        <w:pStyle w:val="a3"/>
        <w:ind w:left="5103"/>
        <w:rPr>
          <w:sz w:val="26"/>
          <w:szCs w:val="26"/>
        </w:rPr>
      </w:pPr>
    </w:p>
    <w:p w:rsidR="00A93772" w:rsidRDefault="00A93772" w:rsidP="00A93772">
      <w:pPr>
        <w:pStyle w:val="a3"/>
        <w:rPr>
          <w:sz w:val="26"/>
          <w:szCs w:val="26"/>
        </w:rPr>
      </w:pPr>
    </w:p>
    <w:p w:rsidR="00A93772" w:rsidRDefault="00A93772" w:rsidP="00144288">
      <w:pPr>
        <w:pStyle w:val="a3"/>
        <w:ind w:left="5103"/>
        <w:rPr>
          <w:sz w:val="26"/>
          <w:szCs w:val="26"/>
        </w:rPr>
      </w:pPr>
    </w:p>
    <w:p w:rsidR="00144288" w:rsidRPr="00213192" w:rsidRDefault="00144288" w:rsidP="00144288">
      <w:pPr>
        <w:pStyle w:val="a3"/>
        <w:ind w:left="5103"/>
        <w:rPr>
          <w:sz w:val="26"/>
          <w:szCs w:val="26"/>
        </w:rPr>
      </w:pPr>
      <w:r w:rsidRPr="00213192">
        <w:rPr>
          <w:sz w:val="26"/>
          <w:szCs w:val="26"/>
        </w:rPr>
        <w:t xml:space="preserve">Приложение к решению </w:t>
      </w:r>
    </w:p>
    <w:p w:rsidR="00144288" w:rsidRPr="00213192" w:rsidRDefault="00144288" w:rsidP="00144288">
      <w:pPr>
        <w:pStyle w:val="a3"/>
        <w:ind w:left="5103"/>
        <w:rPr>
          <w:sz w:val="26"/>
          <w:szCs w:val="26"/>
        </w:rPr>
      </w:pPr>
      <w:r w:rsidRPr="00213192">
        <w:rPr>
          <w:sz w:val="26"/>
          <w:szCs w:val="26"/>
        </w:rPr>
        <w:t>Совета народных депутатов</w:t>
      </w:r>
    </w:p>
    <w:p w:rsidR="00144288" w:rsidRPr="00213192" w:rsidRDefault="00144288" w:rsidP="00144288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Ливенского</w:t>
      </w:r>
      <w:r w:rsidRPr="00213192">
        <w:rPr>
          <w:sz w:val="26"/>
          <w:szCs w:val="26"/>
        </w:rPr>
        <w:t xml:space="preserve"> сельского поселения</w:t>
      </w:r>
    </w:p>
    <w:p w:rsidR="00144288" w:rsidRPr="00213192" w:rsidRDefault="00144288" w:rsidP="00144288">
      <w:pPr>
        <w:pStyle w:val="a3"/>
        <w:ind w:left="5103"/>
        <w:rPr>
          <w:sz w:val="26"/>
          <w:szCs w:val="26"/>
        </w:rPr>
      </w:pPr>
      <w:r w:rsidRPr="00213192">
        <w:rPr>
          <w:sz w:val="26"/>
          <w:szCs w:val="26"/>
        </w:rPr>
        <w:t>Павловского муниципального района</w:t>
      </w:r>
    </w:p>
    <w:p w:rsidR="00144288" w:rsidRPr="00213192" w:rsidRDefault="00144288" w:rsidP="00144288">
      <w:pPr>
        <w:pStyle w:val="a3"/>
        <w:ind w:left="5103"/>
        <w:rPr>
          <w:sz w:val="26"/>
          <w:szCs w:val="26"/>
        </w:rPr>
      </w:pPr>
      <w:r w:rsidRPr="00213192">
        <w:rPr>
          <w:sz w:val="26"/>
          <w:szCs w:val="26"/>
        </w:rPr>
        <w:t>Воронежской области</w:t>
      </w:r>
    </w:p>
    <w:p w:rsidR="00144288" w:rsidRPr="00213192" w:rsidRDefault="00144288" w:rsidP="00144288">
      <w:pPr>
        <w:pStyle w:val="a3"/>
        <w:ind w:left="510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DB0D6E">
        <w:rPr>
          <w:sz w:val="26"/>
          <w:szCs w:val="26"/>
          <w:u w:val="single"/>
        </w:rPr>
        <w:t>0</w:t>
      </w:r>
      <w:r w:rsidR="00582104">
        <w:rPr>
          <w:sz w:val="26"/>
          <w:szCs w:val="26"/>
          <w:u w:val="single"/>
        </w:rPr>
        <w:t>1</w:t>
      </w:r>
      <w:r w:rsidR="00DB0D6E">
        <w:rPr>
          <w:sz w:val="26"/>
          <w:szCs w:val="26"/>
          <w:u w:val="single"/>
        </w:rPr>
        <w:t>.02</w:t>
      </w:r>
      <w:r w:rsidR="005B5C02">
        <w:rPr>
          <w:sz w:val="26"/>
          <w:szCs w:val="26"/>
          <w:u w:val="single"/>
        </w:rPr>
        <w:t>.</w:t>
      </w:r>
      <w:r w:rsidR="00DB0D6E">
        <w:rPr>
          <w:sz w:val="26"/>
          <w:szCs w:val="26"/>
          <w:u w:val="single"/>
        </w:rPr>
        <w:t>2017</w:t>
      </w:r>
      <w:r>
        <w:rPr>
          <w:sz w:val="26"/>
          <w:szCs w:val="26"/>
          <w:u w:val="single"/>
        </w:rPr>
        <w:t xml:space="preserve"> года №</w:t>
      </w:r>
      <w:r w:rsidR="00582104">
        <w:rPr>
          <w:sz w:val="26"/>
          <w:szCs w:val="26"/>
          <w:u w:val="single"/>
        </w:rPr>
        <w:t xml:space="preserve"> </w:t>
      </w:r>
      <w:r w:rsidR="00D72E27">
        <w:rPr>
          <w:sz w:val="26"/>
          <w:szCs w:val="26"/>
          <w:u w:val="single"/>
        </w:rPr>
        <w:t>114</w:t>
      </w:r>
    </w:p>
    <w:p w:rsidR="00144288" w:rsidRDefault="00144288" w:rsidP="00144288">
      <w:pPr>
        <w:spacing w:line="276" w:lineRule="auto"/>
        <w:jc w:val="center"/>
        <w:rPr>
          <w:b/>
          <w:sz w:val="26"/>
          <w:szCs w:val="26"/>
        </w:rPr>
      </w:pPr>
    </w:p>
    <w:p w:rsidR="00A169F7" w:rsidRPr="00A169F7" w:rsidRDefault="00A169F7" w:rsidP="00A9514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A169F7" w:rsidRPr="00A169F7" w:rsidRDefault="00A169F7" w:rsidP="00A95140">
      <w:pPr>
        <w:spacing w:line="360" w:lineRule="auto"/>
        <w:jc w:val="center"/>
        <w:rPr>
          <w:b/>
          <w:sz w:val="26"/>
          <w:szCs w:val="26"/>
        </w:rPr>
      </w:pPr>
      <w:r w:rsidRPr="00A169F7">
        <w:rPr>
          <w:b/>
          <w:sz w:val="26"/>
          <w:szCs w:val="26"/>
        </w:rPr>
        <w:t>об организации работы с обращениями граждан (письменные обращения и личный прием граждан) в администрации Ливенс</w:t>
      </w:r>
      <w:r w:rsidR="007C6946">
        <w:rPr>
          <w:b/>
          <w:sz w:val="26"/>
          <w:szCs w:val="26"/>
        </w:rPr>
        <w:t>к</w:t>
      </w:r>
      <w:r w:rsidR="00423D8A">
        <w:rPr>
          <w:b/>
          <w:sz w:val="26"/>
          <w:szCs w:val="26"/>
        </w:rPr>
        <w:t>ого сельского поселения за  2016</w:t>
      </w:r>
      <w:r w:rsidR="007C6946">
        <w:rPr>
          <w:b/>
          <w:sz w:val="26"/>
          <w:szCs w:val="26"/>
        </w:rPr>
        <w:t xml:space="preserve"> год</w:t>
      </w:r>
    </w:p>
    <w:p w:rsidR="00080CBD" w:rsidRDefault="00080CBD" w:rsidP="00080C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82453">
        <w:rPr>
          <w:sz w:val="26"/>
          <w:szCs w:val="26"/>
        </w:rPr>
        <w:t>Работа с обращениями граждан – одно из важнейших направлений деятельности администрации  Ливенского сельского поселения. В</w:t>
      </w:r>
      <w:r w:rsidRPr="0068136B">
        <w:rPr>
          <w:sz w:val="26"/>
          <w:szCs w:val="26"/>
        </w:rPr>
        <w:t xml:space="preserve"> </w:t>
      </w:r>
      <w:r w:rsidRPr="00282453">
        <w:rPr>
          <w:sz w:val="26"/>
          <w:szCs w:val="26"/>
        </w:rPr>
        <w:t>Ливенском сельском пос</w:t>
      </w:r>
      <w:r>
        <w:rPr>
          <w:sz w:val="26"/>
          <w:szCs w:val="26"/>
        </w:rPr>
        <w:t>елении эффективно обеспечивается</w:t>
      </w:r>
      <w:r w:rsidRPr="00282453">
        <w:rPr>
          <w:sz w:val="26"/>
          <w:szCs w:val="26"/>
        </w:rPr>
        <w:t xml:space="preserve"> реал</w:t>
      </w:r>
      <w:r>
        <w:rPr>
          <w:sz w:val="26"/>
          <w:szCs w:val="26"/>
        </w:rPr>
        <w:t>изация прав граждан на обращение</w:t>
      </w:r>
      <w:r w:rsidRPr="00282453">
        <w:rPr>
          <w:sz w:val="26"/>
          <w:szCs w:val="26"/>
        </w:rPr>
        <w:t xml:space="preserve"> в администрацию сельс</w:t>
      </w:r>
      <w:r>
        <w:rPr>
          <w:sz w:val="26"/>
          <w:szCs w:val="26"/>
        </w:rPr>
        <w:t xml:space="preserve">кого поселения. В администрации </w:t>
      </w:r>
      <w:r w:rsidRPr="00282453">
        <w:rPr>
          <w:sz w:val="26"/>
          <w:szCs w:val="26"/>
        </w:rPr>
        <w:t xml:space="preserve">созданы условия,  обеспечивающие доступность граждан и их обращений к главе </w:t>
      </w:r>
      <w:r>
        <w:rPr>
          <w:sz w:val="26"/>
          <w:szCs w:val="26"/>
        </w:rPr>
        <w:t>Ливенского</w:t>
      </w:r>
      <w:r w:rsidRPr="00282453">
        <w:rPr>
          <w:sz w:val="26"/>
          <w:szCs w:val="26"/>
        </w:rPr>
        <w:t xml:space="preserve"> сельского поселени</w:t>
      </w:r>
      <w:r>
        <w:rPr>
          <w:sz w:val="26"/>
          <w:szCs w:val="26"/>
        </w:rPr>
        <w:t>я. Повышенное внимание уделяется</w:t>
      </w:r>
      <w:r w:rsidRPr="00282453">
        <w:rPr>
          <w:sz w:val="26"/>
          <w:szCs w:val="26"/>
        </w:rPr>
        <w:t xml:space="preserve"> соблюдению сроков и качеству рассмотрения обращений граждан. О</w:t>
      </w:r>
      <w:r>
        <w:rPr>
          <w:sz w:val="26"/>
          <w:szCs w:val="26"/>
        </w:rPr>
        <w:t>бращения граждан рассматриваются</w:t>
      </w:r>
      <w:r w:rsidRPr="00282453">
        <w:rPr>
          <w:sz w:val="26"/>
          <w:szCs w:val="26"/>
        </w:rPr>
        <w:t xml:space="preserve"> в установленном порядке всесторонне и своевременно, в соответствии с требованиями Федерального закона  от 2 мая 2006 года № 59-ФЗ «О порядке рассмотрения обращений граждан Российской Федерации».</w:t>
      </w:r>
    </w:p>
    <w:p w:rsidR="00080CBD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 xml:space="preserve"> Прием гр</w:t>
      </w:r>
      <w:r>
        <w:rPr>
          <w:sz w:val="26"/>
          <w:szCs w:val="26"/>
        </w:rPr>
        <w:t xml:space="preserve">аждан в администрации Ливенского сельского поселения ведет глава Ливенского сельского поселения </w:t>
      </w:r>
      <w:r w:rsidRPr="00B709B7">
        <w:rPr>
          <w:sz w:val="26"/>
          <w:szCs w:val="26"/>
        </w:rPr>
        <w:t xml:space="preserve"> в соответствии с графиком приема граждан</w:t>
      </w:r>
      <w:r>
        <w:rPr>
          <w:sz w:val="26"/>
          <w:szCs w:val="26"/>
        </w:rPr>
        <w:t>, утвержденным главой Ливенского</w:t>
      </w:r>
      <w:r w:rsidRPr="00B709B7">
        <w:rPr>
          <w:sz w:val="26"/>
          <w:szCs w:val="26"/>
        </w:rPr>
        <w:t xml:space="preserve"> сельского поселения.</w:t>
      </w:r>
    </w:p>
    <w:p w:rsidR="00080CBD" w:rsidRPr="00B709B7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График приема граждан главой Ливенского сельского поселения Павловского муниципального района   составляется на текущий год, утверждается распоряжением администрации Ливенского сельского поселения (График приема граждан на 20</w:t>
      </w:r>
      <w:r w:rsidR="002A69A7">
        <w:rPr>
          <w:rFonts w:ascii="Times New Roman CYR" w:hAnsi="Times New Roman CYR" w:cs="Times New Roman CYR"/>
          <w:sz w:val="26"/>
          <w:szCs w:val="26"/>
        </w:rPr>
        <w:t>16</w:t>
      </w:r>
      <w:r>
        <w:rPr>
          <w:rFonts w:ascii="Times New Roman CYR" w:hAnsi="Times New Roman CYR" w:cs="Times New Roman CYR"/>
          <w:sz w:val="26"/>
          <w:szCs w:val="26"/>
        </w:rPr>
        <w:t xml:space="preserve"> год утвержден распоряжением администрации Ливенского сельского поселения Павловского муниципального района Воронежской области </w:t>
      </w:r>
      <w:r w:rsidR="002A69A7">
        <w:rPr>
          <w:rFonts w:ascii="Times New Roman CYR" w:hAnsi="Times New Roman CYR" w:cs="Times New Roman CYR"/>
          <w:sz w:val="26"/>
          <w:szCs w:val="26"/>
        </w:rPr>
        <w:t>от 11.01.2016 года № 0</w:t>
      </w:r>
      <w:r w:rsidRPr="007C1C88">
        <w:rPr>
          <w:rFonts w:ascii="Times New Roman CYR" w:hAnsi="Times New Roman CYR" w:cs="Times New Roman CYR"/>
          <w:sz w:val="26"/>
          <w:szCs w:val="26"/>
        </w:rPr>
        <w:t>1-р</w:t>
      </w:r>
      <w:r>
        <w:rPr>
          <w:rFonts w:ascii="Times New Roman CYR" w:hAnsi="Times New Roman CYR" w:cs="Times New Roman CYR"/>
          <w:sz w:val="26"/>
          <w:szCs w:val="26"/>
        </w:rPr>
        <w:t xml:space="preserve"> «Об утверждении графика приема граждан главой  Ливенского сельского поселения  Павловского муниципа</w:t>
      </w:r>
      <w:r w:rsidR="002A69A7">
        <w:rPr>
          <w:rFonts w:ascii="Times New Roman CYR" w:hAnsi="Times New Roman CYR" w:cs="Times New Roman CYR"/>
          <w:sz w:val="26"/>
          <w:szCs w:val="26"/>
        </w:rPr>
        <w:t>льного района  на 2016</w:t>
      </w:r>
      <w:r>
        <w:rPr>
          <w:rFonts w:ascii="Times New Roman CYR" w:hAnsi="Times New Roman CYR" w:cs="Times New Roman CYR"/>
          <w:sz w:val="26"/>
          <w:szCs w:val="26"/>
        </w:rPr>
        <w:t xml:space="preserve"> год». </w:t>
      </w:r>
      <w:proofErr w:type="gramEnd"/>
    </w:p>
    <w:p w:rsidR="00080CBD" w:rsidRPr="00B709B7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Предварительная за</w:t>
      </w:r>
      <w:r>
        <w:rPr>
          <w:sz w:val="26"/>
          <w:szCs w:val="26"/>
        </w:rPr>
        <w:t xml:space="preserve">пись на личный прием к главе </w:t>
      </w:r>
      <w:r w:rsidRPr="00B709B7">
        <w:rPr>
          <w:sz w:val="26"/>
          <w:szCs w:val="26"/>
        </w:rPr>
        <w:t xml:space="preserve"> поселения осуществляется в администрации сельского поселения (с 8.00 до 16.00 перерыв на </w:t>
      </w:r>
      <w:r w:rsidRPr="00B709B7">
        <w:rPr>
          <w:sz w:val="26"/>
          <w:szCs w:val="26"/>
        </w:rPr>
        <w:lastRenderedPageBreak/>
        <w:t>обед с 12.00 до 13.00) лично и</w:t>
      </w:r>
      <w:r>
        <w:rPr>
          <w:sz w:val="26"/>
          <w:szCs w:val="26"/>
        </w:rPr>
        <w:t>ли по телефону: 56-3-17</w:t>
      </w:r>
      <w:r w:rsidRPr="00B709B7">
        <w:rPr>
          <w:sz w:val="26"/>
          <w:szCs w:val="26"/>
        </w:rPr>
        <w:t xml:space="preserve"> ежедневно, кроме выходных и праздничных дней.</w:t>
      </w:r>
    </w:p>
    <w:p w:rsidR="00080CBD" w:rsidRPr="00B709B7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При личном приеме гражданин предъявляет документ, удостоверяющий его личность.</w:t>
      </w:r>
    </w:p>
    <w:p w:rsidR="00080CBD" w:rsidRPr="00B709B7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Содержание устного обращения заносится в регистрационно-контрольную карточку личного приема гражданина. В случае</w:t>
      </w:r>
      <w:proofErr w:type="gramStart"/>
      <w:r w:rsidRPr="00B709B7">
        <w:rPr>
          <w:sz w:val="26"/>
          <w:szCs w:val="26"/>
        </w:rPr>
        <w:t>,</w:t>
      </w:r>
      <w:proofErr w:type="gramEnd"/>
      <w:r w:rsidRPr="00B709B7">
        <w:rPr>
          <w:sz w:val="26"/>
          <w:szCs w:val="26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80CBD" w:rsidRPr="00B709B7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2 мая 2006г. № 59-ФЗ «О порядке рассмотрения обращений граждан Российской Федерации".</w:t>
      </w:r>
    </w:p>
    <w:p w:rsidR="00080CBD" w:rsidRPr="00B709B7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В случае</w:t>
      </w:r>
      <w:proofErr w:type="gramStart"/>
      <w:r w:rsidRPr="00B709B7">
        <w:rPr>
          <w:sz w:val="26"/>
          <w:szCs w:val="26"/>
        </w:rPr>
        <w:t>,</w:t>
      </w:r>
      <w:proofErr w:type="gramEnd"/>
      <w:r w:rsidRPr="00B709B7">
        <w:rPr>
          <w:sz w:val="26"/>
          <w:szCs w:val="26"/>
        </w:rPr>
        <w:t xml:space="preserve"> если в обращении содержатся вопросы, решение которых не входит в комп</w:t>
      </w:r>
      <w:r>
        <w:rPr>
          <w:sz w:val="26"/>
          <w:szCs w:val="26"/>
        </w:rPr>
        <w:t>етенцию администрации Ливенского</w:t>
      </w:r>
      <w:r w:rsidRPr="00B709B7">
        <w:rPr>
          <w:sz w:val="26"/>
          <w:szCs w:val="26"/>
        </w:rPr>
        <w:t xml:space="preserve"> сельского поселения, гражданину дается разъяснение, куда и в каком порядке ему следует обратиться.</w:t>
      </w:r>
    </w:p>
    <w:p w:rsidR="00080CBD" w:rsidRPr="00B709B7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Письменное обращение гражданина в соответствии с действующим законодательством подлежит обязательной регистрации в течение трех дней с момента поступления.</w:t>
      </w:r>
    </w:p>
    <w:p w:rsidR="00080CBD" w:rsidRPr="00B709B7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B709B7">
        <w:rPr>
          <w:sz w:val="26"/>
          <w:szCs w:val="26"/>
        </w:rPr>
        <w:t>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</w:t>
      </w:r>
      <w:r>
        <w:rPr>
          <w:sz w:val="26"/>
          <w:szCs w:val="26"/>
        </w:rPr>
        <w:t>чество</w:t>
      </w:r>
      <w:r w:rsidRPr="00B709B7">
        <w:rPr>
          <w:sz w:val="26"/>
          <w:szCs w:val="26"/>
        </w:rPr>
        <w:t>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080CBD" w:rsidRPr="00B709B7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Обращение, поступ</w:t>
      </w:r>
      <w:r>
        <w:rPr>
          <w:sz w:val="26"/>
          <w:szCs w:val="26"/>
        </w:rPr>
        <w:t>ившее в администрацию Ливенского</w:t>
      </w:r>
      <w:r w:rsidRPr="00B709B7">
        <w:rPr>
          <w:sz w:val="26"/>
          <w:szCs w:val="26"/>
        </w:rPr>
        <w:t xml:space="preserve"> сельского поселения или должн</w:t>
      </w:r>
      <w:r>
        <w:rPr>
          <w:sz w:val="26"/>
          <w:szCs w:val="26"/>
        </w:rPr>
        <w:t>остному лицу в соответствии с его</w:t>
      </w:r>
      <w:r w:rsidRPr="00B709B7">
        <w:rPr>
          <w:sz w:val="26"/>
          <w:szCs w:val="26"/>
        </w:rPr>
        <w:t xml:space="preserve"> компетенцией, подлежит обязательному рассмотрению.</w:t>
      </w:r>
    </w:p>
    <w:p w:rsidR="00080CBD" w:rsidRPr="00B709B7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В случае необходимости, должностное лицо, рассматривающее обращение, может обеспечить его рассмотрение с выездом на место.</w:t>
      </w:r>
    </w:p>
    <w:p w:rsidR="00080CBD" w:rsidRPr="00B709B7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lastRenderedPageBreak/>
        <w:t>Обращение, поступ</w:t>
      </w:r>
      <w:r>
        <w:rPr>
          <w:sz w:val="26"/>
          <w:szCs w:val="26"/>
        </w:rPr>
        <w:t>ившее в администрацию Ливенского</w:t>
      </w:r>
      <w:r w:rsidRPr="00B709B7">
        <w:rPr>
          <w:sz w:val="26"/>
          <w:szCs w:val="26"/>
        </w:rPr>
        <w:t xml:space="preserve"> сельского поселения или должностному лицу по информационным системам общего пользования, также подлежит обязательному рассмотрению.</w:t>
      </w:r>
    </w:p>
    <w:p w:rsidR="00080CBD" w:rsidRPr="00282453" w:rsidRDefault="00080CBD" w:rsidP="00080CBD">
      <w:pPr>
        <w:spacing w:line="360" w:lineRule="auto"/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Обратиться с предложением, заявлением, жа</w:t>
      </w:r>
      <w:r>
        <w:rPr>
          <w:sz w:val="26"/>
          <w:szCs w:val="26"/>
        </w:rPr>
        <w:t>лобой в администрацию Ливенского</w:t>
      </w:r>
      <w:r w:rsidRPr="00B709B7">
        <w:rPr>
          <w:sz w:val="26"/>
          <w:szCs w:val="26"/>
        </w:rPr>
        <w:t xml:space="preserve"> сельского поселения можно так же по электронной почте </w:t>
      </w:r>
      <w:hyperlink r:id="rId7" w:history="1">
        <w:r w:rsidRPr="00185D0F">
          <w:rPr>
            <w:rStyle w:val="a6"/>
            <w:i/>
            <w:iCs/>
            <w:sz w:val="26"/>
            <w:szCs w:val="26"/>
            <w:lang w:val="en-US"/>
          </w:rPr>
          <w:t>livensk</w:t>
        </w:r>
        <w:r w:rsidRPr="00185D0F">
          <w:rPr>
            <w:rStyle w:val="a6"/>
            <w:i/>
            <w:iCs/>
            <w:sz w:val="26"/>
            <w:szCs w:val="26"/>
          </w:rPr>
          <w:t>.</w:t>
        </w:r>
        <w:r w:rsidRPr="00185D0F">
          <w:rPr>
            <w:rStyle w:val="a6"/>
            <w:i/>
            <w:iCs/>
            <w:sz w:val="26"/>
            <w:szCs w:val="26"/>
            <w:lang w:val="en-US"/>
          </w:rPr>
          <w:t>pavl</w:t>
        </w:r>
        <w:r w:rsidRPr="00185D0F">
          <w:rPr>
            <w:rStyle w:val="a6"/>
            <w:i/>
            <w:iCs/>
            <w:sz w:val="26"/>
            <w:szCs w:val="26"/>
          </w:rPr>
          <w:t>@govvrn.ru</w:t>
        </w:r>
      </w:hyperlink>
      <w:r w:rsidRPr="0068136B">
        <w:rPr>
          <w:i/>
          <w:iCs/>
          <w:sz w:val="26"/>
          <w:szCs w:val="26"/>
          <w:u w:val="single"/>
        </w:rPr>
        <w:t xml:space="preserve"> </w:t>
      </w:r>
      <w:r w:rsidRPr="0068136B">
        <w:rPr>
          <w:sz w:val="26"/>
          <w:szCs w:val="26"/>
        </w:rPr>
        <w:t>.</w:t>
      </w:r>
    </w:p>
    <w:p w:rsidR="00080CBD" w:rsidRPr="00282453" w:rsidRDefault="00080CBD" w:rsidP="00080CBD">
      <w:pPr>
        <w:spacing w:line="360" w:lineRule="auto"/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     </w:t>
      </w:r>
      <w:r w:rsidRPr="00282453">
        <w:rPr>
          <w:b/>
          <w:sz w:val="26"/>
          <w:szCs w:val="26"/>
        </w:rPr>
        <w:t xml:space="preserve">        </w:t>
      </w:r>
      <w:r w:rsidRPr="00282453">
        <w:rPr>
          <w:sz w:val="26"/>
          <w:szCs w:val="26"/>
        </w:rPr>
        <w:t>Администрация Ливенского сельского поселения в работе с                          обращениями</w:t>
      </w:r>
      <w:r>
        <w:rPr>
          <w:sz w:val="26"/>
          <w:szCs w:val="26"/>
        </w:rPr>
        <w:t xml:space="preserve"> граждан  так же руководствуется</w:t>
      </w:r>
      <w:r w:rsidRPr="00282453">
        <w:rPr>
          <w:sz w:val="26"/>
          <w:szCs w:val="26"/>
        </w:rPr>
        <w:t>:</w:t>
      </w:r>
    </w:p>
    <w:p w:rsidR="00080CBD" w:rsidRPr="00282453" w:rsidRDefault="00080CBD" w:rsidP="00080CBD">
      <w:pPr>
        <w:spacing w:line="360" w:lineRule="auto"/>
        <w:ind w:firstLine="540"/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-   </w:t>
      </w:r>
      <w:hyperlink r:id="rId8" w:history="1">
        <w:r w:rsidRPr="003C070D">
          <w:rPr>
            <w:color w:val="000000" w:themeColor="text1"/>
            <w:sz w:val="26"/>
            <w:szCs w:val="26"/>
          </w:rPr>
          <w:t>Конституцией</w:t>
        </w:r>
      </w:hyperlink>
      <w:r w:rsidRPr="00282453">
        <w:rPr>
          <w:sz w:val="26"/>
          <w:szCs w:val="26"/>
        </w:rPr>
        <w:t xml:space="preserve"> Российской Федерации от 12 декабря 1993 года;</w:t>
      </w:r>
    </w:p>
    <w:p w:rsidR="00080CBD" w:rsidRPr="00282453" w:rsidRDefault="00080CBD" w:rsidP="00080CBD">
      <w:pPr>
        <w:spacing w:line="360" w:lineRule="auto"/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        - Федеральным законом от 06.10.2003г. № 131-ФЗ «Об общих принципах организации местного самоуправления  в Российской Федерации;</w:t>
      </w:r>
    </w:p>
    <w:p w:rsidR="00080CBD" w:rsidRPr="00282453" w:rsidRDefault="00080CBD" w:rsidP="00080CBD">
      <w:pPr>
        <w:spacing w:line="360" w:lineRule="auto"/>
        <w:ind w:firstLine="540"/>
        <w:jc w:val="both"/>
        <w:rPr>
          <w:sz w:val="26"/>
          <w:szCs w:val="26"/>
        </w:rPr>
      </w:pPr>
      <w:r w:rsidRPr="00282453">
        <w:rPr>
          <w:sz w:val="26"/>
          <w:szCs w:val="26"/>
        </w:rPr>
        <w:t>-  Федеральным законом от 27.07.2006г. № 152-ФЗ «О персональных данных»;</w:t>
      </w:r>
    </w:p>
    <w:p w:rsidR="00080CBD" w:rsidRPr="00282453" w:rsidRDefault="00080CBD" w:rsidP="00080CBD">
      <w:pPr>
        <w:spacing w:line="360" w:lineRule="auto"/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        - Федеральным законом от 27.07.2006г. № 149-ФЗ «Об информации, информационных технологиях и защите информации»;</w:t>
      </w:r>
    </w:p>
    <w:p w:rsidR="00080CBD" w:rsidRPr="00282453" w:rsidRDefault="00080CBD" w:rsidP="00080CBD">
      <w:pPr>
        <w:spacing w:line="360" w:lineRule="auto"/>
        <w:ind w:firstLine="540"/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- </w:t>
      </w:r>
      <w:hyperlink r:id="rId9" w:history="1">
        <w:r w:rsidRPr="003C070D">
          <w:rPr>
            <w:color w:val="000000" w:themeColor="text1"/>
            <w:sz w:val="26"/>
            <w:szCs w:val="26"/>
          </w:rPr>
          <w:t>постановлением</w:t>
        </w:r>
      </w:hyperlink>
      <w:r w:rsidRPr="00282453">
        <w:rPr>
          <w:sz w:val="26"/>
          <w:szCs w:val="26"/>
        </w:rPr>
        <w:t xml:space="preserve"> Правительства Российской Федерации от 17.11.2007г.                № 781 «Об утверждении Положения об обеспечении безопасности персональных данных при их  обработке в информационных системах персональных данных»;</w:t>
      </w:r>
    </w:p>
    <w:p w:rsidR="00080CBD" w:rsidRPr="00282453" w:rsidRDefault="00080CBD" w:rsidP="00080CBD">
      <w:pPr>
        <w:spacing w:line="360" w:lineRule="auto"/>
        <w:ind w:firstLine="540"/>
        <w:jc w:val="both"/>
        <w:rPr>
          <w:sz w:val="26"/>
          <w:szCs w:val="26"/>
        </w:rPr>
      </w:pPr>
      <w:r w:rsidRPr="00282453">
        <w:rPr>
          <w:sz w:val="26"/>
          <w:szCs w:val="26"/>
        </w:rPr>
        <w:t>- ст. № 23 Устава Ливенского сельского поселения;</w:t>
      </w:r>
    </w:p>
    <w:p w:rsidR="00080CBD" w:rsidRPr="00282453" w:rsidRDefault="00080CBD" w:rsidP="00080CBD">
      <w:pPr>
        <w:spacing w:line="360" w:lineRule="auto"/>
        <w:ind w:firstLine="540"/>
        <w:jc w:val="both"/>
        <w:rPr>
          <w:sz w:val="26"/>
          <w:szCs w:val="26"/>
        </w:rPr>
      </w:pPr>
      <w:r w:rsidRPr="00282453">
        <w:rPr>
          <w:sz w:val="26"/>
          <w:szCs w:val="26"/>
        </w:rPr>
        <w:t>- п. 4 Регламента администрации Ливенского сельского поселения утвержденного постановлением администрации Ливенского сельского поселения</w:t>
      </w:r>
      <w:r>
        <w:rPr>
          <w:sz w:val="26"/>
          <w:szCs w:val="26"/>
        </w:rPr>
        <w:t xml:space="preserve"> </w:t>
      </w:r>
      <w:r w:rsidRPr="00282453">
        <w:rPr>
          <w:sz w:val="26"/>
          <w:szCs w:val="26"/>
        </w:rPr>
        <w:t>№ 012 от 31.03.2005 г.</w:t>
      </w:r>
    </w:p>
    <w:p w:rsidR="00080CBD" w:rsidRPr="0029000E" w:rsidRDefault="00080CBD" w:rsidP="00080CBD">
      <w:pPr>
        <w:spacing w:line="360" w:lineRule="auto"/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         </w:t>
      </w:r>
      <w:proofErr w:type="gramStart"/>
      <w:r w:rsidRPr="00282453">
        <w:rPr>
          <w:sz w:val="26"/>
          <w:szCs w:val="26"/>
        </w:rPr>
        <w:t>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органах исполнительной власти, прошедшими правовую экспертизу в Государственно-правовом управлении Президента Российской Федерации и утвержденными межведомственной рабочей группой по совершенствованию механизма рассмотрения обращений граждан и организаций (протокол № 5 от 30 декабря</w:t>
      </w:r>
      <w:proofErr w:type="gramEnd"/>
      <w:r w:rsidRPr="00282453">
        <w:rPr>
          <w:sz w:val="26"/>
          <w:szCs w:val="26"/>
        </w:rPr>
        <w:t xml:space="preserve"> </w:t>
      </w:r>
      <w:proofErr w:type="gramStart"/>
      <w:r w:rsidRPr="00282453">
        <w:rPr>
          <w:sz w:val="26"/>
          <w:szCs w:val="26"/>
        </w:rPr>
        <w:t>2011 года).</w:t>
      </w:r>
      <w:proofErr w:type="gramEnd"/>
    </w:p>
    <w:p w:rsidR="005D2754" w:rsidRPr="009044AF" w:rsidRDefault="005D2754" w:rsidP="005D2754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</w:t>
      </w:r>
      <w:r w:rsidRPr="009044AF">
        <w:rPr>
          <w:color w:val="000000"/>
          <w:spacing w:val="4"/>
          <w:sz w:val="26"/>
          <w:szCs w:val="26"/>
        </w:rPr>
        <w:t xml:space="preserve"> Ведущий специалист администрации Ливенского сельского поселения Павловского муниципального района систематически </w:t>
      </w:r>
      <w:proofErr w:type="gramStart"/>
      <w:r w:rsidRPr="009044AF">
        <w:rPr>
          <w:color w:val="000000"/>
          <w:spacing w:val="4"/>
          <w:sz w:val="26"/>
          <w:szCs w:val="26"/>
        </w:rPr>
        <w:t>анализирует и обобщает</w:t>
      </w:r>
      <w:proofErr w:type="gramEnd"/>
      <w:r w:rsidRPr="009044AF">
        <w:rPr>
          <w:color w:val="000000"/>
          <w:spacing w:val="4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5D2754" w:rsidRPr="009044AF" w:rsidRDefault="005D2754" w:rsidP="005D275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lastRenderedPageBreak/>
        <w:t xml:space="preserve">    Так  за  </w:t>
      </w:r>
      <w:r>
        <w:rPr>
          <w:b/>
          <w:color w:val="000000"/>
          <w:spacing w:val="2"/>
          <w:sz w:val="26"/>
          <w:szCs w:val="26"/>
        </w:rPr>
        <w:t xml:space="preserve"> 2016 год</w:t>
      </w:r>
      <w:r w:rsidRPr="009044AF">
        <w:rPr>
          <w:b/>
          <w:color w:val="000000"/>
          <w:spacing w:val="2"/>
          <w:sz w:val="26"/>
          <w:szCs w:val="26"/>
        </w:rPr>
        <w:t xml:space="preserve"> </w:t>
      </w:r>
      <w:r w:rsidRPr="009044AF">
        <w:rPr>
          <w:color w:val="000000"/>
          <w:spacing w:val="2"/>
          <w:sz w:val="26"/>
          <w:szCs w:val="26"/>
        </w:rPr>
        <w:t xml:space="preserve">  в     администрацию</w:t>
      </w:r>
      <w:r w:rsidRPr="009044AF">
        <w:rPr>
          <w:sz w:val="26"/>
          <w:szCs w:val="26"/>
        </w:rPr>
        <w:t xml:space="preserve"> Ливенского сельского поселения </w:t>
      </w:r>
      <w:r w:rsidRPr="009044AF"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поступило 21 обращение</w:t>
      </w:r>
      <w:r w:rsidRPr="009044AF">
        <w:rPr>
          <w:color w:val="000000"/>
          <w:spacing w:val="3"/>
          <w:sz w:val="26"/>
          <w:szCs w:val="26"/>
        </w:rPr>
        <w:t xml:space="preserve"> граждан </w:t>
      </w:r>
      <w:r w:rsidRPr="009044AF">
        <w:rPr>
          <w:b/>
          <w:color w:val="000000"/>
          <w:spacing w:val="3"/>
          <w:sz w:val="26"/>
          <w:szCs w:val="26"/>
        </w:rPr>
        <w:t>(все обращения – устные).</w:t>
      </w:r>
      <w:r>
        <w:rPr>
          <w:color w:val="000000"/>
          <w:spacing w:val="3"/>
          <w:sz w:val="26"/>
          <w:szCs w:val="26"/>
        </w:rPr>
        <w:t xml:space="preserve">  </w:t>
      </w:r>
      <w:r w:rsidRPr="009044AF">
        <w:rPr>
          <w:color w:val="000000"/>
          <w:spacing w:val="3"/>
          <w:sz w:val="26"/>
          <w:szCs w:val="26"/>
        </w:rPr>
        <w:t xml:space="preserve">По сравнению с </w:t>
      </w:r>
      <w:r w:rsidRPr="009044AF">
        <w:rPr>
          <w:b/>
          <w:color w:val="000000"/>
          <w:spacing w:val="2"/>
          <w:sz w:val="26"/>
          <w:szCs w:val="26"/>
        </w:rPr>
        <w:t>201</w:t>
      </w:r>
      <w:r>
        <w:rPr>
          <w:b/>
          <w:color w:val="000000"/>
          <w:spacing w:val="2"/>
          <w:sz w:val="26"/>
          <w:szCs w:val="26"/>
        </w:rPr>
        <w:t>5 годом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 w:rsidRPr="009044AF">
        <w:rPr>
          <w:color w:val="000000"/>
          <w:spacing w:val="3"/>
          <w:sz w:val="26"/>
          <w:szCs w:val="26"/>
        </w:rPr>
        <w:t xml:space="preserve"> в адрес администрации Ливенского сельского поселения</w:t>
      </w:r>
      <w:r w:rsidRPr="009044AF">
        <w:rPr>
          <w:b/>
          <w:color w:val="000000"/>
          <w:spacing w:val="3"/>
          <w:sz w:val="26"/>
          <w:szCs w:val="26"/>
        </w:rPr>
        <w:t xml:space="preserve"> поступило на </w:t>
      </w:r>
      <w:r>
        <w:rPr>
          <w:b/>
          <w:color w:val="000000"/>
          <w:spacing w:val="3"/>
          <w:sz w:val="26"/>
          <w:szCs w:val="26"/>
        </w:rPr>
        <w:t>5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обращений меньше</w:t>
      </w:r>
      <w:r w:rsidRPr="009044AF">
        <w:rPr>
          <w:color w:val="000000"/>
          <w:spacing w:val="3"/>
          <w:sz w:val="26"/>
          <w:szCs w:val="26"/>
        </w:rPr>
        <w:t xml:space="preserve">, то есть </w:t>
      </w:r>
      <w:r>
        <w:rPr>
          <w:spacing w:val="3"/>
          <w:sz w:val="26"/>
          <w:szCs w:val="26"/>
        </w:rPr>
        <w:t xml:space="preserve">произошло </w:t>
      </w:r>
      <w:r>
        <w:rPr>
          <w:b/>
          <w:color w:val="000000"/>
          <w:spacing w:val="3"/>
          <w:sz w:val="26"/>
          <w:szCs w:val="26"/>
        </w:rPr>
        <w:t>уменьшение</w:t>
      </w:r>
      <w:r w:rsidRPr="009044AF">
        <w:rPr>
          <w:b/>
          <w:color w:val="000000"/>
          <w:spacing w:val="3"/>
          <w:sz w:val="26"/>
          <w:szCs w:val="26"/>
        </w:rPr>
        <w:t xml:space="preserve"> количества обращений на </w:t>
      </w:r>
      <w:r>
        <w:rPr>
          <w:b/>
          <w:color w:val="000000"/>
          <w:spacing w:val="3"/>
          <w:sz w:val="26"/>
          <w:szCs w:val="26"/>
        </w:rPr>
        <w:t xml:space="preserve">19,2 </w:t>
      </w:r>
      <w:r w:rsidRPr="0014043E">
        <w:rPr>
          <w:b/>
          <w:color w:val="000000"/>
          <w:spacing w:val="3"/>
          <w:sz w:val="26"/>
          <w:szCs w:val="26"/>
        </w:rPr>
        <w:t>%</w:t>
      </w:r>
      <w:r>
        <w:rPr>
          <w:b/>
          <w:color w:val="000000"/>
          <w:spacing w:val="3"/>
          <w:sz w:val="26"/>
          <w:szCs w:val="26"/>
        </w:rPr>
        <w:t>.</w:t>
      </w:r>
    </w:p>
    <w:p w:rsidR="005D2754" w:rsidRDefault="005D2754" w:rsidP="005D275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B87C93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Все обращения имеют первичный характер.</w:t>
      </w:r>
    </w:p>
    <w:p w:rsidR="005D2754" w:rsidRDefault="005D2754" w:rsidP="005D275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C72C67">
        <w:rPr>
          <w:spacing w:val="3"/>
          <w:sz w:val="26"/>
          <w:szCs w:val="26"/>
        </w:rPr>
        <w:t>Для рассмотрения по компетенции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в администрацию Ливенского сельского поселения обращений </w:t>
      </w:r>
      <w:r w:rsidRPr="00C72C67">
        <w:rPr>
          <w:spacing w:val="3"/>
          <w:sz w:val="26"/>
          <w:szCs w:val="26"/>
        </w:rPr>
        <w:t>не поступило.</w:t>
      </w:r>
    </w:p>
    <w:p w:rsidR="005D2754" w:rsidRDefault="005D2754" w:rsidP="005D275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Коллективных обращений в администрацию сельского поселения не поступало.</w:t>
      </w:r>
    </w:p>
    <w:p w:rsidR="005D2754" w:rsidRPr="009044AF" w:rsidRDefault="005D2754" w:rsidP="005D275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Обращения в электронном виде на адрес официального сайта администрации Ливенского сельского поселения не поступали.</w:t>
      </w:r>
    </w:p>
    <w:p w:rsidR="005D2754" w:rsidRDefault="005D2754" w:rsidP="005D275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9044AF">
        <w:rPr>
          <w:spacing w:val="3"/>
          <w:sz w:val="26"/>
          <w:szCs w:val="26"/>
        </w:rPr>
        <w:t xml:space="preserve">Из </w:t>
      </w:r>
      <w:proofErr w:type="gramStart"/>
      <w:r w:rsidRPr="009044AF">
        <w:rPr>
          <w:spacing w:val="3"/>
          <w:sz w:val="26"/>
          <w:szCs w:val="26"/>
        </w:rPr>
        <w:t>поступивших</w:t>
      </w:r>
      <w:proofErr w:type="gramEnd"/>
      <w:r w:rsidRPr="009044AF">
        <w:rPr>
          <w:spacing w:val="3"/>
          <w:sz w:val="26"/>
          <w:szCs w:val="26"/>
        </w:rPr>
        <w:t xml:space="preserve"> -</w:t>
      </w:r>
      <w:r w:rsidRPr="00F13FD5">
        <w:rPr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21</w:t>
      </w:r>
      <w:r w:rsidRPr="00F13FD5">
        <w:rPr>
          <w:b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 обращения</w:t>
      </w:r>
      <w:r w:rsidRPr="009044AF">
        <w:rPr>
          <w:b/>
          <w:spacing w:val="3"/>
          <w:sz w:val="26"/>
          <w:szCs w:val="26"/>
        </w:rPr>
        <w:t xml:space="preserve">, все обращения рассмотрены. </w:t>
      </w:r>
      <w:r w:rsidRPr="009044AF">
        <w:rPr>
          <w:color w:val="FF0000"/>
          <w:spacing w:val="3"/>
          <w:sz w:val="26"/>
          <w:szCs w:val="26"/>
        </w:rPr>
        <w:t xml:space="preserve"> </w:t>
      </w:r>
      <w:r w:rsidRPr="009044AF">
        <w:rPr>
          <w:spacing w:val="3"/>
          <w:sz w:val="26"/>
          <w:szCs w:val="26"/>
        </w:rPr>
        <w:t xml:space="preserve">Из рассмотренных - </w:t>
      </w:r>
      <w:r w:rsidRPr="00DC06E2">
        <w:rPr>
          <w:b/>
          <w:spacing w:val="3"/>
          <w:sz w:val="26"/>
          <w:szCs w:val="26"/>
        </w:rPr>
        <w:t>5</w:t>
      </w:r>
      <w:r w:rsidRPr="009044AF">
        <w:rPr>
          <w:b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(или  24 </w:t>
      </w:r>
      <w:r w:rsidRPr="0014043E">
        <w:rPr>
          <w:b/>
          <w:spacing w:val="3"/>
          <w:sz w:val="26"/>
          <w:szCs w:val="26"/>
        </w:rPr>
        <w:t>%)</w:t>
      </w:r>
      <w:r>
        <w:rPr>
          <w:b/>
          <w:spacing w:val="3"/>
          <w:sz w:val="26"/>
          <w:szCs w:val="26"/>
        </w:rPr>
        <w:t xml:space="preserve"> обращений</w:t>
      </w:r>
      <w:r w:rsidRPr="009044AF">
        <w:rPr>
          <w:b/>
          <w:spacing w:val="3"/>
          <w:sz w:val="26"/>
          <w:szCs w:val="26"/>
        </w:rPr>
        <w:t xml:space="preserve"> с результатом рассмотрения «поддержан</w:t>
      </w:r>
      <w:r>
        <w:rPr>
          <w:b/>
          <w:spacing w:val="3"/>
          <w:sz w:val="26"/>
          <w:szCs w:val="26"/>
        </w:rPr>
        <w:t>о», в том числе «меры приняты», 16</w:t>
      </w:r>
      <w:r w:rsidRPr="009044AF">
        <w:rPr>
          <w:b/>
          <w:spacing w:val="3"/>
          <w:sz w:val="26"/>
          <w:szCs w:val="26"/>
        </w:rPr>
        <w:t xml:space="preserve">  (или </w:t>
      </w:r>
      <w:r>
        <w:rPr>
          <w:b/>
          <w:spacing w:val="3"/>
          <w:sz w:val="26"/>
          <w:szCs w:val="26"/>
        </w:rPr>
        <w:t>76</w:t>
      </w:r>
      <w:r w:rsidRPr="009044AF">
        <w:rPr>
          <w:b/>
          <w:spacing w:val="3"/>
          <w:sz w:val="26"/>
          <w:szCs w:val="26"/>
        </w:rPr>
        <w:t xml:space="preserve"> %)</w:t>
      </w:r>
      <w:r>
        <w:rPr>
          <w:spacing w:val="3"/>
          <w:sz w:val="26"/>
          <w:szCs w:val="26"/>
        </w:rPr>
        <w:t xml:space="preserve"> </w:t>
      </w:r>
      <w:r w:rsidRPr="00761EC6">
        <w:rPr>
          <w:b/>
          <w:spacing w:val="3"/>
          <w:sz w:val="26"/>
          <w:szCs w:val="26"/>
        </w:rPr>
        <w:t>обращений</w:t>
      </w:r>
      <w:r w:rsidRPr="009044AF">
        <w:rPr>
          <w:spacing w:val="3"/>
          <w:sz w:val="26"/>
          <w:szCs w:val="26"/>
        </w:rPr>
        <w:t xml:space="preserve"> </w:t>
      </w:r>
      <w:r w:rsidRPr="009044AF">
        <w:rPr>
          <w:b/>
          <w:spacing w:val="3"/>
          <w:sz w:val="26"/>
          <w:szCs w:val="26"/>
        </w:rPr>
        <w:t>с результатом рассмотрения «разъяснено»</w:t>
      </w:r>
      <w:r w:rsidRPr="009044AF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</w:p>
    <w:p w:rsidR="005D2754" w:rsidRDefault="005D2754" w:rsidP="005D275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За 2016 год обращений, взятых на контроль, не было. За 2015 год обращений, взятых на контроль, не было.</w:t>
      </w:r>
    </w:p>
    <w:p w:rsidR="005D2754" w:rsidRDefault="005D2754" w:rsidP="005D275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Обращений, требующих комиссионной проверки фактов на месте и принятия по данным обращениям решений в 2016 году не было. </w:t>
      </w:r>
    </w:p>
    <w:p w:rsidR="005D2754" w:rsidRPr="009E33A3" w:rsidRDefault="005D2754" w:rsidP="005D275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 по данным обращениям решений в  2015 году не было.</w:t>
      </w:r>
    </w:p>
    <w:p w:rsidR="005D2754" w:rsidRDefault="005D2754" w:rsidP="005D2754">
      <w:pPr>
        <w:spacing w:line="360" w:lineRule="auto"/>
        <w:ind w:firstLine="540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>
        <w:rPr>
          <w:sz w:val="26"/>
          <w:szCs w:val="26"/>
        </w:rPr>
        <w:t xml:space="preserve">за </w:t>
      </w:r>
      <w:r w:rsidRPr="008D17A3">
        <w:rPr>
          <w:sz w:val="26"/>
          <w:szCs w:val="26"/>
        </w:rPr>
        <w:t>201</w:t>
      </w:r>
      <w:r>
        <w:rPr>
          <w:sz w:val="26"/>
          <w:szCs w:val="26"/>
        </w:rPr>
        <w:t>6 год</w:t>
      </w:r>
      <w:r w:rsidRPr="008D17A3">
        <w:rPr>
          <w:sz w:val="26"/>
          <w:szCs w:val="26"/>
        </w:rPr>
        <w:t>».</w:t>
      </w:r>
      <w:r>
        <w:rPr>
          <w:sz w:val="26"/>
          <w:szCs w:val="26"/>
        </w:rPr>
        <w:t xml:space="preserve">  </w:t>
      </w:r>
    </w:p>
    <w:p w:rsidR="0035241C" w:rsidRDefault="0035241C" w:rsidP="0035241C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both"/>
            </w:pPr>
          </w:p>
          <w:p w:rsidR="0035241C" w:rsidRDefault="0035241C" w:rsidP="005C6FA8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Pr="00605008" w:rsidRDefault="0035241C" w:rsidP="005C6FA8">
            <w:pPr>
              <w:jc w:val="center"/>
              <w:rPr>
                <w:b/>
              </w:rPr>
            </w:pPr>
          </w:p>
          <w:p w:rsidR="0035241C" w:rsidRDefault="0035241C" w:rsidP="005C6FA8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35241C" w:rsidTr="005C6FA8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rPr>
                <w:b/>
              </w:rPr>
              <w:t>Поступило</w:t>
            </w:r>
            <w:r>
              <w:t xml:space="preserve"> письменных обращений и принято граждан на личном приеме  </w:t>
            </w:r>
            <w:r>
              <w:rPr>
                <w:b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Pr="003D1DF7" w:rsidRDefault="0035241C" w:rsidP="005C6F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35241C" w:rsidRPr="00E24A24" w:rsidRDefault="0035241C" w:rsidP="005C6FA8">
            <w:pPr>
              <w:jc w:val="center"/>
              <w:rPr>
                <w:b/>
                <w:lang w:val="en-US"/>
              </w:rPr>
            </w:pP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center"/>
            </w:pP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center"/>
              <w:rPr>
                <w:b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C" w:rsidRPr="004A3D8B" w:rsidRDefault="0035241C" w:rsidP="005C6FA8">
            <w:pPr>
              <w:jc w:val="both"/>
              <w:rPr>
                <w:b/>
              </w:rPr>
            </w:pPr>
            <w:r w:rsidRPr="004A3D8B">
              <w:t>Рассмотрено письменных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241C" w:rsidTr="005C6FA8">
        <w:trPr>
          <w:trHeight w:val="28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ind w:left="209"/>
              <w:rPr>
                <w:sz w:val="20"/>
                <w:szCs w:val="20"/>
              </w:rPr>
            </w:pP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lastRenderedPageBreak/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roofErr w:type="gramStart"/>
            <w:r>
              <w:t>Переадресованных</w:t>
            </w:r>
            <w:proofErr w:type="gramEnd"/>
            <w:r>
              <w:t xml:space="preserve"> в другие органы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По информации заявителя (ей) об итогах рассмотрения обращения  ответ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1.1.17.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>Сроки рассмотрения перешли на 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Принято граждан руководителями на личном приеме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Pr="003D1DF7" w:rsidRDefault="0035241C" w:rsidP="005C6F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center"/>
              <w:rPr>
                <w:b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C" w:rsidRPr="004A3D8B" w:rsidRDefault="0035241C" w:rsidP="005C6FA8">
            <w:pPr>
              <w:jc w:val="both"/>
            </w:pPr>
            <w:r w:rsidRPr="004A3D8B">
              <w:t xml:space="preserve">Рассмотрено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1C" w:rsidRPr="003D1DF7" w:rsidRDefault="0035241C" w:rsidP="005C6F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5241C" w:rsidTr="005C6FA8">
        <w:trPr>
          <w:trHeight w:val="26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center"/>
            </w:pPr>
            <w: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41C" w:rsidRDefault="0035241C" w:rsidP="005C6FA8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Pr="003D1DF7" w:rsidRDefault="0035241C" w:rsidP="005C6FA8">
            <w:pPr>
              <w:jc w:val="center"/>
            </w:pPr>
            <w:r>
              <w:t>5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Pr="003D1DF7" w:rsidRDefault="0035241C" w:rsidP="005C6FA8">
            <w:pPr>
              <w:jc w:val="center"/>
            </w:pPr>
            <w:r>
              <w:t>16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r>
              <w:t>Сроки рассмотрения перешли на 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  <w:tr w:rsidR="0035241C" w:rsidTr="005C6FA8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both"/>
            </w:pPr>
            <w: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C" w:rsidRDefault="0035241C" w:rsidP="005C6FA8">
            <w:pPr>
              <w:jc w:val="center"/>
            </w:pPr>
            <w:r>
              <w:t>0</w:t>
            </w:r>
          </w:p>
        </w:tc>
      </w:tr>
    </w:tbl>
    <w:p w:rsidR="0035241C" w:rsidRDefault="0035241C" w:rsidP="0035241C">
      <w:pPr>
        <w:spacing w:line="360" w:lineRule="auto"/>
        <w:jc w:val="both"/>
        <w:rPr>
          <w:sz w:val="26"/>
          <w:szCs w:val="26"/>
        </w:rPr>
      </w:pPr>
    </w:p>
    <w:p w:rsidR="005D2754" w:rsidRDefault="005D2754" w:rsidP="005D275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color w:val="000000"/>
          <w:spacing w:val="4"/>
          <w:sz w:val="26"/>
          <w:szCs w:val="26"/>
        </w:rPr>
        <w:t>Ведущим</w:t>
      </w:r>
      <w:r w:rsidRPr="009044AF">
        <w:rPr>
          <w:color w:val="000000"/>
          <w:spacing w:val="4"/>
          <w:sz w:val="26"/>
          <w:szCs w:val="26"/>
        </w:rPr>
        <w:t xml:space="preserve"> специалист</w:t>
      </w:r>
      <w:r>
        <w:rPr>
          <w:color w:val="000000"/>
          <w:spacing w:val="4"/>
          <w:sz w:val="26"/>
          <w:szCs w:val="26"/>
        </w:rPr>
        <w:t>ом</w:t>
      </w:r>
      <w:r w:rsidRPr="009044AF">
        <w:rPr>
          <w:color w:val="000000"/>
          <w:spacing w:val="4"/>
          <w:sz w:val="26"/>
          <w:szCs w:val="26"/>
        </w:rPr>
        <w:t xml:space="preserve"> администрации Ливенского сельского поселения Павловского муниципального района </w:t>
      </w:r>
      <w:r w:rsidRPr="00FE32E3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>
        <w:rPr>
          <w:sz w:val="26"/>
          <w:szCs w:val="26"/>
        </w:rPr>
        <w:t>тов.</w:t>
      </w:r>
      <w:proofErr w:type="gramEnd"/>
      <w:r>
        <w:rPr>
          <w:sz w:val="26"/>
          <w:szCs w:val="26"/>
        </w:rPr>
        <w:t xml:space="preserve"> За 2016 год</w:t>
      </w:r>
      <w:r w:rsidRPr="00FE32E3">
        <w:rPr>
          <w:sz w:val="26"/>
          <w:szCs w:val="26"/>
        </w:rPr>
        <w:t xml:space="preserve">  в администрацию </w:t>
      </w:r>
      <w:r>
        <w:rPr>
          <w:sz w:val="26"/>
          <w:szCs w:val="26"/>
        </w:rPr>
        <w:t xml:space="preserve">Ливенского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5D2754" w:rsidRDefault="005D2754" w:rsidP="005D275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тематической направленности, поступившие в 2016 году  обращения,  распределились следующим образом: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9"/>
        <w:gridCol w:w="4252"/>
        <w:gridCol w:w="1701"/>
        <w:gridCol w:w="1418"/>
        <w:gridCol w:w="850"/>
      </w:tblGrid>
      <w:tr w:rsidR="005D2754" w:rsidTr="005C6FA8">
        <w:tc>
          <w:tcPr>
            <w:tcW w:w="2269" w:type="dxa"/>
            <w:vMerge w:val="restart"/>
            <w:shd w:val="clear" w:color="auto" w:fill="FFFFFF" w:themeFill="background1"/>
            <w:hideMark/>
          </w:tcPr>
          <w:p w:rsidR="005D2754" w:rsidRPr="0055678E" w:rsidRDefault="005D2754" w:rsidP="005C6FA8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hideMark/>
          </w:tcPr>
          <w:p w:rsidR="005D2754" w:rsidRPr="0055678E" w:rsidRDefault="005D2754" w:rsidP="005C6FA8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3969" w:type="dxa"/>
            <w:gridSpan w:val="3"/>
            <w:shd w:val="clear" w:color="auto" w:fill="FFFFFF" w:themeFill="background1"/>
            <w:hideMark/>
          </w:tcPr>
          <w:p w:rsidR="005D2754" w:rsidRPr="0055678E" w:rsidRDefault="005D2754" w:rsidP="005C6F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IV </w:t>
            </w:r>
            <w:r>
              <w:rPr>
                <w:b/>
                <w:sz w:val="22"/>
                <w:szCs w:val="22"/>
              </w:rPr>
              <w:t xml:space="preserve">кв. 2016 </w:t>
            </w:r>
            <w:r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5D2754" w:rsidTr="005C6FA8">
        <w:trPr>
          <w:trHeight w:val="403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55678E" w:rsidRDefault="005D2754" w:rsidP="005C6FA8">
            <w:pPr>
              <w:ind w:right="1096"/>
              <w:jc w:val="both"/>
              <w:rPr>
                <w:b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55678E" w:rsidRDefault="005D2754" w:rsidP="005C6FA8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D2754" w:rsidRPr="0055678E" w:rsidRDefault="005D2754" w:rsidP="005C6FA8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55678E" w:rsidRDefault="005D2754" w:rsidP="005C6FA8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5D2754" w:rsidRPr="0055678E" w:rsidRDefault="005D2754" w:rsidP="005C6FA8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5D2754" w:rsidRPr="0055678E" w:rsidRDefault="005D2754" w:rsidP="005C6F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5D2754" w:rsidRPr="0055678E" w:rsidRDefault="005D2754" w:rsidP="005C6FA8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5D2754" w:rsidTr="005C6FA8">
        <w:trPr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2754" w:rsidRPr="00A72F3D" w:rsidRDefault="005D2754" w:rsidP="005C6FA8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lastRenderedPageBreak/>
              <w:t>0001.0000.0000.0000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2754" w:rsidRPr="00A72F3D" w:rsidRDefault="005D2754" w:rsidP="005C6FA8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A72F3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A72F3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A72F3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D2754" w:rsidTr="005C6FA8">
        <w:trPr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2754" w:rsidRPr="00A72F3D" w:rsidRDefault="005D2754" w:rsidP="005C6FA8">
            <w:pPr>
              <w:rPr>
                <w:b/>
                <w:sz w:val="22"/>
                <w:szCs w:val="22"/>
              </w:rPr>
            </w:pPr>
            <w:r w:rsidRPr="00531211">
              <w:rPr>
                <w:b/>
                <w:sz w:val="22"/>
                <w:szCs w:val="22"/>
              </w:rPr>
              <w:t>0001.0001.0000.0000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2754" w:rsidRPr="00A72F3D" w:rsidRDefault="005D2754" w:rsidP="005C6FA8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531211">
              <w:rPr>
                <w:b/>
                <w:color w:val="000000" w:themeColor="text1"/>
              </w:rPr>
              <w:t>Конституционный строй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5D2754" w:rsidRPr="00A72F3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5D2754" w:rsidRPr="00A72F3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D2754" w:rsidRPr="00A72F3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D2754" w:rsidTr="005C6FA8">
        <w:trPr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754" w:rsidRPr="00A72F3D" w:rsidRDefault="005D2754" w:rsidP="005C6FA8">
            <w:pPr>
              <w:rPr>
                <w:b/>
                <w:sz w:val="22"/>
                <w:szCs w:val="22"/>
              </w:rPr>
            </w:pPr>
            <w:r w:rsidRPr="0038725F">
              <w:rPr>
                <w:b/>
                <w:sz w:val="22"/>
                <w:szCs w:val="22"/>
              </w:rPr>
              <w:t>0001.0001.0017.0000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754" w:rsidRPr="00A72F3D" w:rsidRDefault="005D2754" w:rsidP="005C6FA8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38725F">
              <w:rPr>
                <w:b/>
                <w:color w:val="000000" w:themeColor="text1"/>
              </w:rPr>
              <w:t>Общественные и религиозные объединения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D2754" w:rsidRPr="00A72F3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D2754" w:rsidRPr="00A72F3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D2754" w:rsidRPr="00A72F3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D2754" w:rsidTr="005C6FA8">
        <w:trPr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754" w:rsidRPr="00A72F3D" w:rsidRDefault="005D2754" w:rsidP="005C6FA8">
            <w:pPr>
              <w:rPr>
                <w:b/>
                <w:sz w:val="22"/>
                <w:szCs w:val="22"/>
              </w:rPr>
            </w:pPr>
            <w:r w:rsidRPr="006F4B51">
              <w:rPr>
                <w:sz w:val="22"/>
                <w:szCs w:val="22"/>
              </w:rPr>
              <w:t>0001.0001.0017.1275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754" w:rsidRPr="00A72F3D" w:rsidRDefault="005D2754" w:rsidP="005C6FA8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531211">
              <w:rPr>
                <w:color w:val="000000" w:themeColor="text1"/>
              </w:rPr>
              <w:t>Общественные объединения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D2754" w:rsidRPr="00BA7F54" w:rsidRDefault="005D2754" w:rsidP="005C6FA8">
            <w:pPr>
              <w:jc w:val="center"/>
              <w:rPr>
                <w:sz w:val="22"/>
                <w:szCs w:val="22"/>
              </w:rPr>
            </w:pPr>
            <w:r w:rsidRPr="00BA7F5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D2754" w:rsidRPr="00BA7F54" w:rsidRDefault="005D2754" w:rsidP="005C6FA8">
            <w:pPr>
              <w:jc w:val="center"/>
              <w:rPr>
                <w:sz w:val="22"/>
                <w:szCs w:val="22"/>
              </w:rPr>
            </w:pPr>
            <w:r w:rsidRPr="00BA7F5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D2754" w:rsidRPr="00BA7F54" w:rsidRDefault="005D2754" w:rsidP="005C6FA8">
            <w:pPr>
              <w:jc w:val="center"/>
              <w:rPr>
                <w:sz w:val="22"/>
                <w:szCs w:val="22"/>
              </w:rPr>
            </w:pPr>
            <w:r w:rsidRPr="00BA7F54">
              <w:rPr>
                <w:sz w:val="22"/>
                <w:szCs w:val="22"/>
              </w:rPr>
              <w:t>1</w:t>
            </w:r>
          </w:p>
        </w:tc>
      </w:tr>
      <w:tr w:rsidR="005D2754" w:rsidTr="005C6FA8">
        <w:trPr>
          <w:trHeight w:val="519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2754" w:rsidRPr="00C9676C" w:rsidRDefault="005D2754" w:rsidP="005C6FA8">
            <w:pPr>
              <w:rPr>
                <w:color w:val="FFFFFF" w:themeColor="background1"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2754" w:rsidRPr="00C9676C" w:rsidRDefault="005D2754" w:rsidP="005C6FA8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C9676C" w:rsidRDefault="005D2754" w:rsidP="005C6FA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7643F2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7643F2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5D2754" w:rsidTr="005C6FA8">
        <w:trPr>
          <w:trHeight w:val="519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2754" w:rsidRPr="007643F2" w:rsidRDefault="005D2754" w:rsidP="005C6FA8">
            <w:pPr>
              <w:rPr>
                <w:b/>
                <w:sz w:val="22"/>
                <w:szCs w:val="22"/>
              </w:rPr>
            </w:pPr>
            <w:r w:rsidRPr="00CA5A2A">
              <w:rPr>
                <w:b/>
                <w:sz w:val="22"/>
                <w:szCs w:val="22"/>
              </w:rPr>
              <w:t>0002.0007.0000.0000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2754" w:rsidRPr="007643F2" w:rsidRDefault="005D2754" w:rsidP="005C6FA8">
            <w:pPr>
              <w:rPr>
                <w:b/>
              </w:rPr>
            </w:pPr>
            <w:r w:rsidRPr="00CA5A2A">
              <w:rPr>
                <w:b/>
                <w:color w:val="000000" w:themeColor="text1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5D2754" w:rsidRPr="004E5A2B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5D2754" w:rsidRPr="004E5A2B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D2754" w:rsidRPr="004E5A2B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5D2754" w:rsidTr="005C6FA8">
        <w:trPr>
          <w:trHeight w:val="519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2754" w:rsidRPr="00A72F3D" w:rsidRDefault="005D2754" w:rsidP="005C6FA8">
            <w:pPr>
              <w:rPr>
                <w:b/>
                <w:sz w:val="22"/>
                <w:szCs w:val="22"/>
              </w:rPr>
            </w:pPr>
            <w:r w:rsidRPr="003A4187">
              <w:rPr>
                <w:b/>
                <w:sz w:val="22"/>
                <w:szCs w:val="22"/>
              </w:rPr>
              <w:t>0002.0007.0072.0000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2754" w:rsidRPr="00F13FD5" w:rsidRDefault="005D2754" w:rsidP="005C6FA8">
            <w:r w:rsidRPr="003A4187">
              <w:rPr>
                <w:b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4E5A2B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4E5A2B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4E5A2B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5D2754" w:rsidTr="005C6FA8">
        <w:trPr>
          <w:trHeight w:val="519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Default="005D2754" w:rsidP="005C6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0002.0007.0072.0259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2754" w:rsidRPr="00F13FD5" w:rsidRDefault="005D2754" w:rsidP="005C6FA8">
            <w:pPr>
              <w:rPr>
                <w:b/>
              </w:rPr>
            </w:pPr>
            <w:r>
              <w:rPr>
                <w:sz w:val="22"/>
                <w:szCs w:val="22"/>
              </w:rPr>
              <w:t>Получение и использование материнского капитала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117C1D" w:rsidRDefault="005D2754" w:rsidP="005C6FA8">
            <w:pPr>
              <w:jc w:val="center"/>
              <w:rPr>
                <w:sz w:val="22"/>
                <w:szCs w:val="22"/>
              </w:rPr>
            </w:pPr>
            <w:r w:rsidRPr="00117C1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117C1D" w:rsidRDefault="005D2754" w:rsidP="005C6F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7C1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117C1D" w:rsidRDefault="005D2754" w:rsidP="005C6FA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7C1D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D2754" w:rsidTr="005C6FA8">
        <w:trPr>
          <w:trHeight w:val="519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117C1D" w:rsidRDefault="005D2754" w:rsidP="005C6F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C1D">
              <w:rPr>
                <w:b/>
                <w:sz w:val="22"/>
                <w:szCs w:val="22"/>
              </w:rPr>
              <w:t>0002.0007.0073.0000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2754" w:rsidRPr="00117C1D" w:rsidRDefault="005D2754" w:rsidP="005C6FA8">
            <w:pPr>
              <w:rPr>
                <w:b/>
              </w:rPr>
            </w:pPr>
            <w:r w:rsidRPr="00117C1D">
              <w:rPr>
                <w:b/>
                <w:color w:val="000000" w:themeColor="text1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117C1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 w:rsidRPr="00117C1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117C1D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7C1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117C1D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7C1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5D2754" w:rsidTr="005C6FA8">
        <w:trPr>
          <w:trHeight w:val="1020"/>
        </w:trPr>
        <w:tc>
          <w:tcPr>
            <w:tcW w:w="2269" w:type="dxa"/>
            <w:shd w:val="clear" w:color="auto" w:fill="FFFFFF" w:themeFill="background1"/>
          </w:tcPr>
          <w:p w:rsidR="005D2754" w:rsidRDefault="005D2754" w:rsidP="005C6FA8">
            <w:pPr>
              <w:rPr>
                <w:rFonts w:ascii="Arial" w:hAnsi="Arial" w:cs="Arial"/>
                <w:sz w:val="20"/>
                <w:szCs w:val="20"/>
              </w:rPr>
            </w:pPr>
            <w:r w:rsidRPr="00CA5A2A">
              <w:rPr>
                <w:sz w:val="22"/>
                <w:szCs w:val="22"/>
              </w:rPr>
              <w:t>0002.0007.0073.0234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5D2754" w:rsidRPr="00F13FD5" w:rsidRDefault="005D2754" w:rsidP="005C6FA8">
            <w:pPr>
              <w:rPr>
                <w:b/>
              </w:rPr>
            </w:pPr>
            <w:r w:rsidRPr="00CA5A2A"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5D2754" w:rsidRPr="004E5A2B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D2754" w:rsidRPr="004E5A2B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5D2754" w:rsidRPr="004E5A2B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5D2754" w:rsidTr="005C6FA8">
        <w:trPr>
          <w:trHeight w:val="42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2754" w:rsidRPr="0063388F" w:rsidRDefault="005D2754" w:rsidP="005C6FA8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2754" w:rsidRPr="00F01448" w:rsidRDefault="005D2754" w:rsidP="005C6FA8">
            <w:pPr>
              <w:rPr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3D488A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 w:rsidRPr="000C2009"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CE445E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CE445E" w:rsidRDefault="005D2754" w:rsidP="005C6FA8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</w:tr>
      <w:tr w:rsidR="005D2754" w:rsidTr="005C6FA8">
        <w:trPr>
          <w:trHeight w:val="475"/>
        </w:trPr>
        <w:tc>
          <w:tcPr>
            <w:tcW w:w="2269" w:type="dxa"/>
            <w:shd w:val="clear" w:color="auto" w:fill="FFFF00"/>
            <w:vAlign w:val="center"/>
          </w:tcPr>
          <w:p w:rsidR="005D2754" w:rsidRPr="00D55553" w:rsidRDefault="005D2754" w:rsidP="005C6FA8">
            <w:pPr>
              <w:rPr>
                <w:b/>
                <w:sz w:val="22"/>
                <w:szCs w:val="22"/>
              </w:rPr>
            </w:pPr>
            <w:r w:rsidRPr="00382A3F">
              <w:rPr>
                <w:b/>
                <w:sz w:val="22"/>
                <w:szCs w:val="22"/>
              </w:rPr>
              <w:t>0003.0009.0000.0000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5D2754" w:rsidRPr="00D55553" w:rsidRDefault="005D2754" w:rsidP="005C6FA8">
            <w:pPr>
              <w:rPr>
                <w:b/>
              </w:rPr>
            </w:pPr>
            <w:r w:rsidRPr="00382A3F">
              <w:rPr>
                <w:b/>
                <w:color w:val="000000" w:themeColor="text1"/>
              </w:rPr>
              <w:t>Хозяйственная деятельность</w:t>
            </w:r>
          </w:p>
        </w:tc>
        <w:tc>
          <w:tcPr>
            <w:tcW w:w="1701" w:type="dxa"/>
            <w:shd w:val="clear" w:color="auto" w:fill="FFFF00"/>
          </w:tcPr>
          <w:p w:rsidR="005D2754" w:rsidRPr="00967002" w:rsidRDefault="005D2754" w:rsidP="005C6FA8">
            <w:pPr>
              <w:jc w:val="center"/>
              <w:rPr>
                <w:b/>
                <w:lang w:val="en-US"/>
              </w:rPr>
            </w:pPr>
            <w:r w:rsidRPr="00382A3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5D2754" w:rsidRPr="00F720BD" w:rsidRDefault="005D2754" w:rsidP="005C6F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00"/>
          </w:tcPr>
          <w:p w:rsidR="005D2754" w:rsidRPr="00F720BD" w:rsidRDefault="005D2754" w:rsidP="005C6F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5D2754" w:rsidRPr="00223A09" w:rsidTr="005C6FA8">
        <w:trPr>
          <w:trHeight w:val="28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2754" w:rsidRPr="00F720BD" w:rsidRDefault="005D2754" w:rsidP="005C6FA8">
            <w:pPr>
              <w:rPr>
                <w:b/>
                <w:sz w:val="22"/>
                <w:szCs w:val="22"/>
              </w:rPr>
            </w:pPr>
            <w:r w:rsidRPr="00F720BD">
              <w:rPr>
                <w:b/>
                <w:sz w:val="22"/>
                <w:szCs w:val="22"/>
              </w:rPr>
              <w:t>0003.0009.0097.0000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F720BD" w:rsidRDefault="005D2754" w:rsidP="005C6FA8">
            <w:pPr>
              <w:rPr>
                <w:b/>
                <w:color w:val="000000" w:themeColor="text1"/>
              </w:rPr>
            </w:pPr>
            <w:r w:rsidRPr="00F720BD">
              <w:rPr>
                <w:b/>
                <w:color w:val="000000" w:themeColor="text1"/>
              </w:rPr>
              <w:t>Градостроительство и архитектура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F720B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F720BD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5D2754" w:rsidRPr="00223A09" w:rsidTr="005C6FA8">
        <w:trPr>
          <w:trHeight w:val="28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2754" w:rsidRPr="00143835" w:rsidRDefault="005D2754" w:rsidP="005C6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0003.0009.0097.0607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Default="005D2754" w:rsidP="005C6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E7160F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E7160F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D2754" w:rsidRPr="00C64861" w:rsidTr="005C6FA8"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2754" w:rsidRPr="00143835" w:rsidRDefault="005D2754" w:rsidP="005C6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0003.0009.0097.1245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2754" w:rsidRPr="00A3776B" w:rsidRDefault="005D2754" w:rsidP="005C6FA8">
            <w:r>
              <w:rPr>
                <w:sz w:val="22"/>
                <w:szCs w:val="22"/>
              </w:rPr>
              <w:t>Электрификация поселений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E7160F" w:rsidRDefault="005D2754" w:rsidP="005C6FA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E7160F" w:rsidRDefault="005D2754" w:rsidP="005C6F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754" w:rsidRPr="00E7160F" w:rsidRDefault="005D2754" w:rsidP="005C6F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2754" w:rsidRPr="00C64861" w:rsidTr="005C6FA8">
        <w:trPr>
          <w:trHeight w:val="45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2754" w:rsidRPr="00143835" w:rsidRDefault="005D2754" w:rsidP="005C6FA8">
            <w:pPr>
              <w:rPr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2754" w:rsidRPr="00103349" w:rsidRDefault="005D2754" w:rsidP="005C6FA8">
            <w:pPr>
              <w:rPr>
                <w:b/>
                <w:color w:val="800000"/>
                <w:sz w:val="28"/>
                <w:szCs w:val="28"/>
              </w:rPr>
            </w:pPr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967002" w:rsidRDefault="005D2754" w:rsidP="005C6F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C44F06" w:rsidRDefault="005D2754" w:rsidP="005C6FA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5D2754" w:rsidRPr="00C44F06" w:rsidRDefault="005D2754" w:rsidP="005C6FA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D2754" w:rsidRPr="00C64861" w:rsidTr="005C6FA8">
        <w:trPr>
          <w:trHeight w:val="561"/>
        </w:trPr>
        <w:tc>
          <w:tcPr>
            <w:tcW w:w="2269" w:type="dxa"/>
            <w:shd w:val="clear" w:color="auto" w:fill="92D050"/>
            <w:vAlign w:val="center"/>
          </w:tcPr>
          <w:p w:rsidR="005D2754" w:rsidRPr="00382A3F" w:rsidRDefault="005D2754" w:rsidP="005C6FA8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4252" w:type="dxa"/>
            <w:shd w:val="clear" w:color="auto" w:fill="92D050"/>
            <w:vAlign w:val="center"/>
          </w:tcPr>
          <w:p w:rsidR="005D2754" w:rsidRPr="00382A3F" w:rsidRDefault="005D2754" w:rsidP="005C6FA8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92D050"/>
          </w:tcPr>
          <w:p w:rsidR="005D2754" w:rsidRPr="00382A3F" w:rsidRDefault="005D2754" w:rsidP="005C6FA8">
            <w:pPr>
              <w:jc w:val="center"/>
              <w:rPr>
                <w:b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5D2754" w:rsidRPr="00382A3F" w:rsidRDefault="005D2754" w:rsidP="005C6F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5D2754" w:rsidRPr="00382A3F" w:rsidRDefault="005D2754" w:rsidP="005C6F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D2754" w:rsidRPr="00390A0E" w:rsidTr="005C6FA8"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</w:tcPr>
          <w:p w:rsidR="005D2754" w:rsidRPr="00BA0296" w:rsidRDefault="005D2754" w:rsidP="005C6FA8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0005.0005.0000.0000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:rsidR="005D2754" w:rsidRPr="00BA0296" w:rsidRDefault="005D2754" w:rsidP="005C6FA8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Жилище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5D2754" w:rsidRPr="00BA0296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5D2754" w:rsidRPr="00BA0296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D2754" w:rsidRPr="00BA0296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5D2754" w:rsidRPr="00390A0E" w:rsidTr="005C6FA8">
        <w:tc>
          <w:tcPr>
            <w:tcW w:w="2269" w:type="dxa"/>
            <w:shd w:val="clear" w:color="auto" w:fill="FFFFFF" w:themeFill="background1"/>
          </w:tcPr>
          <w:p w:rsidR="005D2754" w:rsidRPr="00BA0296" w:rsidRDefault="005D2754" w:rsidP="005C6FA8">
            <w:pPr>
              <w:rPr>
                <w:b/>
                <w:sz w:val="22"/>
                <w:szCs w:val="22"/>
              </w:rPr>
            </w:pPr>
            <w:r w:rsidRPr="0009423C">
              <w:rPr>
                <w:b/>
                <w:sz w:val="22"/>
                <w:szCs w:val="22"/>
              </w:rPr>
              <w:t>000</w:t>
            </w:r>
            <w:r w:rsidRPr="0009423C">
              <w:rPr>
                <w:b/>
                <w:sz w:val="22"/>
                <w:szCs w:val="22"/>
                <w:lang w:val="en-US"/>
              </w:rPr>
              <w:t>5</w:t>
            </w:r>
            <w:r w:rsidRPr="0009423C">
              <w:rPr>
                <w:b/>
                <w:sz w:val="22"/>
                <w:szCs w:val="22"/>
              </w:rPr>
              <w:t>.0005.0054.0000</w:t>
            </w:r>
          </w:p>
        </w:tc>
        <w:tc>
          <w:tcPr>
            <w:tcW w:w="4252" w:type="dxa"/>
            <w:shd w:val="clear" w:color="auto" w:fill="FFFFFF" w:themeFill="background1"/>
          </w:tcPr>
          <w:p w:rsidR="005D2754" w:rsidRPr="00967002" w:rsidRDefault="005D2754" w:rsidP="005C6FA8">
            <w:r w:rsidRPr="0009423C">
              <w:rPr>
                <w:b/>
                <w:color w:val="000000" w:themeColor="text1"/>
              </w:rPr>
              <w:t>Жилищный фонд</w:t>
            </w:r>
          </w:p>
        </w:tc>
        <w:tc>
          <w:tcPr>
            <w:tcW w:w="1701" w:type="dxa"/>
            <w:shd w:val="clear" w:color="auto" w:fill="FFFFFF" w:themeFill="background1"/>
          </w:tcPr>
          <w:p w:rsidR="005D2754" w:rsidRPr="00BA0296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D2754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D2754" w:rsidRDefault="005D2754" w:rsidP="005C6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5D2754" w:rsidRPr="00390A0E" w:rsidTr="005C6FA8">
        <w:tc>
          <w:tcPr>
            <w:tcW w:w="2269" w:type="dxa"/>
            <w:shd w:val="clear" w:color="auto" w:fill="FFFFFF" w:themeFill="background1"/>
          </w:tcPr>
          <w:p w:rsidR="005D2754" w:rsidRPr="00967002" w:rsidRDefault="005D2754" w:rsidP="005C6FA8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0005.0005.0054.0603</w:t>
            </w:r>
          </w:p>
        </w:tc>
        <w:tc>
          <w:tcPr>
            <w:tcW w:w="4252" w:type="dxa"/>
            <w:shd w:val="clear" w:color="auto" w:fill="FFFFFF" w:themeFill="background1"/>
          </w:tcPr>
          <w:p w:rsidR="005D2754" w:rsidRPr="00967002" w:rsidRDefault="005D2754" w:rsidP="005C6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частного домовладения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D2754" w:rsidRPr="004B1B46" w:rsidRDefault="005D2754" w:rsidP="005C6FA8">
            <w:pPr>
              <w:jc w:val="center"/>
              <w:rPr>
                <w:sz w:val="22"/>
                <w:szCs w:val="22"/>
              </w:rPr>
            </w:pPr>
            <w:r w:rsidRPr="004B1B4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D2754" w:rsidRPr="004B1B46" w:rsidRDefault="005D2754" w:rsidP="005C6FA8">
            <w:pPr>
              <w:jc w:val="center"/>
              <w:rPr>
                <w:sz w:val="22"/>
                <w:szCs w:val="22"/>
              </w:rPr>
            </w:pPr>
            <w:r w:rsidRPr="004B1B4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5D2754" w:rsidRPr="004B1B46" w:rsidRDefault="005D2754" w:rsidP="005C6FA8">
            <w:pPr>
              <w:jc w:val="center"/>
              <w:rPr>
                <w:sz w:val="22"/>
                <w:szCs w:val="22"/>
              </w:rPr>
            </w:pPr>
            <w:r w:rsidRPr="004B1B46">
              <w:rPr>
                <w:sz w:val="22"/>
                <w:szCs w:val="22"/>
              </w:rPr>
              <w:t>2</w:t>
            </w:r>
          </w:p>
        </w:tc>
      </w:tr>
      <w:tr w:rsidR="005D2754" w:rsidRPr="001F6FE5" w:rsidTr="005C6FA8">
        <w:trPr>
          <w:trHeight w:val="393"/>
        </w:trPr>
        <w:tc>
          <w:tcPr>
            <w:tcW w:w="2269" w:type="dxa"/>
            <w:shd w:val="clear" w:color="auto" w:fill="FFFFFF" w:themeFill="background1"/>
          </w:tcPr>
          <w:p w:rsidR="005D2754" w:rsidRPr="00601C0F" w:rsidRDefault="005D2754" w:rsidP="005C6FA8">
            <w:pPr>
              <w:rPr>
                <w:b/>
              </w:rPr>
            </w:pPr>
            <w:r w:rsidRPr="00601C0F">
              <w:rPr>
                <w:b/>
                <w:sz w:val="22"/>
                <w:szCs w:val="22"/>
              </w:rPr>
              <w:t>0005.0005.0056.0000</w:t>
            </w:r>
          </w:p>
        </w:tc>
        <w:tc>
          <w:tcPr>
            <w:tcW w:w="4252" w:type="dxa"/>
            <w:shd w:val="clear" w:color="auto" w:fill="FFFFFF" w:themeFill="background1"/>
          </w:tcPr>
          <w:p w:rsidR="005D2754" w:rsidRPr="00601C0F" w:rsidRDefault="005D2754" w:rsidP="005C6FA8">
            <w:pPr>
              <w:rPr>
                <w:b/>
              </w:rPr>
            </w:pPr>
            <w:r w:rsidRPr="00601C0F">
              <w:rPr>
                <w:b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FFFFFF" w:themeFill="background1"/>
          </w:tcPr>
          <w:p w:rsidR="005D2754" w:rsidRPr="00601C0F" w:rsidRDefault="005D2754" w:rsidP="005C6FA8">
            <w:pPr>
              <w:jc w:val="center"/>
              <w:rPr>
                <w:b/>
              </w:rPr>
            </w:pPr>
            <w:r w:rsidRPr="00601C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D2754" w:rsidRPr="00601C0F" w:rsidRDefault="005D2754" w:rsidP="005C6F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5D2754" w:rsidRPr="00601C0F" w:rsidRDefault="005D2754" w:rsidP="005C6F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D2754" w:rsidRPr="001F6FE5" w:rsidTr="005C6FA8">
        <w:trPr>
          <w:trHeight w:val="393"/>
        </w:trPr>
        <w:tc>
          <w:tcPr>
            <w:tcW w:w="2269" w:type="dxa"/>
            <w:shd w:val="clear" w:color="auto" w:fill="FFFFFF" w:themeFill="background1"/>
          </w:tcPr>
          <w:p w:rsidR="005D2754" w:rsidRPr="00601C0F" w:rsidRDefault="005D2754" w:rsidP="005C6FA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0005.0005.0056.0604</w:t>
            </w:r>
          </w:p>
        </w:tc>
        <w:tc>
          <w:tcPr>
            <w:tcW w:w="4252" w:type="dxa"/>
            <w:shd w:val="clear" w:color="auto" w:fill="FFFFFF" w:themeFill="background1"/>
          </w:tcPr>
          <w:p w:rsidR="005D2754" w:rsidRPr="00601C0F" w:rsidRDefault="005D2754" w:rsidP="005C6FA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701" w:type="dxa"/>
            <w:shd w:val="clear" w:color="auto" w:fill="FFFFFF" w:themeFill="background1"/>
          </w:tcPr>
          <w:p w:rsidR="005D2754" w:rsidRPr="00360877" w:rsidRDefault="005D2754" w:rsidP="005C6FA8">
            <w:pPr>
              <w:jc w:val="center"/>
              <w:rPr>
                <w:sz w:val="22"/>
                <w:szCs w:val="22"/>
              </w:rPr>
            </w:pPr>
            <w:r w:rsidRPr="0036087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D2754" w:rsidRPr="00360877" w:rsidRDefault="005D2754" w:rsidP="005C6FA8">
            <w:pPr>
              <w:jc w:val="center"/>
            </w:pPr>
            <w:r w:rsidRPr="00360877"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5D2754" w:rsidRPr="00360877" w:rsidRDefault="005D2754" w:rsidP="005C6FA8">
            <w:pPr>
              <w:jc w:val="center"/>
            </w:pPr>
            <w:r w:rsidRPr="00360877">
              <w:t>1</w:t>
            </w:r>
          </w:p>
        </w:tc>
      </w:tr>
      <w:tr w:rsidR="005D2754" w:rsidRPr="00107FB0" w:rsidTr="005C6FA8">
        <w:tc>
          <w:tcPr>
            <w:tcW w:w="2269" w:type="dxa"/>
            <w:shd w:val="clear" w:color="auto" w:fill="FFFFFF" w:themeFill="background1"/>
          </w:tcPr>
          <w:p w:rsidR="005D2754" w:rsidRDefault="005D2754" w:rsidP="005C6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0005.0005.0056.0606</w:t>
            </w:r>
          </w:p>
        </w:tc>
        <w:tc>
          <w:tcPr>
            <w:tcW w:w="4252" w:type="dxa"/>
            <w:shd w:val="clear" w:color="auto" w:fill="FFFFFF" w:themeFill="background1"/>
          </w:tcPr>
          <w:p w:rsidR="005D2754" w:rsidRPr="00473598" w:rsidRDefault="005D2754" w:rsidP="005C6FA8">
            <w:pPr>
              <w:rPr>
                <w:sz w:val="22"/>
                <w:szCs w:val="22"/>
              </w:rPr>
            </w:pPr>
            <w:r w:rsidRPr="00473598">
              <w:rPr>
                <w:sz w:val="22"/>
                <w:szCs w:val="22"/>
              </w:rPr>
              <w:t>Перебои в электроснабжении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5D2754" w:rsidRPr="00473598" w:rsidRDefault="005D2754" w:rsidP="005C6FA8">
            <w:pPr>
              <w:jc w:val="center"/>
              <w:rPr>
                <w:sz w:val="22"/>
                <w:szCs w:val="22"/>
              </w:rPr>
            </w:pPr>
            <w:r w:rsidRPr="0047359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D2754" w:rsidRPr="00473598" w:rsidRDefault="005D2754" w:rsidP="005C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5D2754" w:rsidRPr="00473598" w:rsidRDefault="005D2754" w:rsidP="005C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D2754" w:rsidRPr="00107FB0" w:rsidTr="005C6FA8">
        <w:trPr>
          <w:trHeight w:val="391"/>
        </w:trPr>
        <w:tc>
          <w:tcPr>
            <w:tcW w:w="2269" w:type="dxa"/>
            <w:shd w:val="clear" w:color="auto" w:fill="FFFFFF" w:themeFill="background1"/>
          </w:tcPr>
          <w:p w:rsidR="005D2754" w:rsidRDefault="005D2754" w:rsidP="005C6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0005.0005.0056.1250</w:t>
            </w:r>
          </w:p>
        </w:tc>
        <w:tc>
          <w:tcPr>
            <w:tcW w:w="4252" w:type="dxa"/>
            <w:shd w:val="clear" w:color="auto" w:fill="FFFFFF" w:themeFill="background1"/>
          </w:tcPr>
          <w:p w:rsidR="005D2754" w:rsidRDefault="005D2754" w:rsidP="005C6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Перебои в водоснабжении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5D2754" w:rsidRPr="00473598" w:rsidRDefault="005D2754" w:rsidP="005C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D2754" w:rsidRPr="00473598" w:rsidRDefault="005D2754" w:rsidP="005C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5D2754" w:rsidRPr="00473598" w:rsidRDefault="005D2754" w:rsidP="005C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D2754" w:rsidRPr="00107FB0" w:rsidTr="005C6FA8">
        <w:trPr>
          <w:trHeight w:val="427"/>
        </w:trPr>
        <w:tc>
          <w:tcPr>
            <w:tcW w:w="2269" w:type="dxa"/>
            <w:shd w:val="clear" w:color="auto" w:fill="FFFFFF" w:themeFill="background1"/>
          </w:tcPr>
          <w:p w:rsidR="005D2754" w:rsidRDefault="005D2754" w:rsidP="005C6FA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D2754" w:rsidRDefault="005D2754" w:rsidP="005C6FA8">
            <w:pPr>
              <w:rPr>
                <w:sz w:val="22"/>
                <w:szCs w:val="22"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FFFFFF" w:themeFill="background1"/>
          </w:tcPr>
          <w:p w:rsidR="005D2754" w:rsidRDefault="005D2754" w:rsidP="005C6F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D2754" w:rsidRDefault="005D2754" w:rsidP="005C6FA8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5D2754" w:rsidRDefault="005D2754" w:rsidP="005C6FA8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21</w:t>
            </w:r>
          </w:p>
        </w:tc>
      </w:tr>
    </w:tbl>
    <w:p w:rsidR="005D2754" w:rsidRPr="0073254A" w:rsidRDefault="005D2754" w:rsidP="005D2754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5D2754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Ливенского сельского поселения Павловского  муниципального района </w:t>
      </w:r>
      <w:r>
        <w:rPr>
          <w:b/>
          <w:color w:val="000000"/>
          <w:spacing w:val="1"/>
          <w:sz w:val="26"/>
          <w:szCs w:val="26"/>
        </w:rPr>
        <w:t>за</w:t>
      </w:r>
      <w:r>
        <w:rPr>
          <w:b/>
          <w:color w:val="000000"/>
          <w:spacing w:val="3"/>
          <w:sz w:val="26"/>
          <w:szCs w:val="26"/>
        </w:rPr>
        <w:t xml:space="preserve"> 2016 год</w:t>
      </w:r>
      <w:r w:rsidRPr="005775DA"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5D2754" w:rsidTr="005C6FA8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54" w:rsidRDefault="005D2754" w:rsidP="005C6FA8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2016 год</w:t>
            </w:r>
          </w:p>
        </w:tc>
      </w:tr>
      <w:tr w:rsidR="005D2754" w:rsidTr="005C6FA8">
        <w:trPr>
          <w:trHeight w:val="419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754" w:rsidRDefault="005D2754" w:rsidP="005C6FA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754" w:rsidRDefault="005D2754" w:rsidP="005C6F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62 % (13)</w:t>
            </w:r>
          </w:p>
        </w:tc>
      </w:tr>
      <w:tr w:rsidR="005D2754" w:rsidTr="005C6FA8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54" w:rsidRPr="00F34AD5" w:rsidRDefault="005D2754" w:rsidP="005C6FA8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6"/>
              </w:rPr>
            </w:pPr>
            <w:r w:rsidRPr="00F34AD5">
              <w:rPr>
                <w:b/>
                <w:sz w:val="26"/>
                <w:szCs w:val="26"/>
              </w:rPr>
              <w:lastRenderedPageBreak/>
              <w:t>Жилищно-коммунальная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54" w:rsidRDefault="005D2754" w:rsidP="005C6F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24 % (5)</w:t>
            </w:r>
          </w:p>
        </w:tc>
      </w:tr>
      <w:tr w:rsidR="005D2754" w:rsidTr="005C6FA8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54" w:rsidRPr="00F34AD5" w:rsidRDefault="005D2754" w:rsidP="005C6FA8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54" w:rsidRDefault="005D2754" w:rsidP="005C6F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9 % (2)</w:t>
            </w:r>
          </w:p>
        </w:tc>
      </w:tr>
      <w:tr w:rsidR="005D2754" w:rsidTr="005C6FA8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5 % (1)</w:t>
            </w:r>
          </w:p>
        </w:tc>
      </w:tr>
      <w:tr w:rsidR="005D2754" w:rsidTr="005C6FA8"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0 % (0)</w:t>
            </w:r>
          </w:p>
        </w:tc>
      </w:tr>
      <w:tr w:rsidR="005D2754" w:rsidTr="005C6FA8"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</w:p>
        </w:tc>
      </w:tr>
    </w:tbl>
    <w:p w:rsidR="005D2754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</w:p>
    <w:p w:rsidR="005D2754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proofErr w:type="gramStart"/>
      <w:r w:rsidRPr="005775DA">
        <w:rPr>
          <w:color w:val="000000"/>
          <w:spacing w:val="1"/>
          <w:sz w:val="26"/>
          <w:szCs w:val="26"/>
        </w:rPr>
        <w:t>Лидирующее место в обращениях граждан</w:t>
      </w:r>
      <w:r>
        <w:rPr>
          <w:color w:val="000000"/>
          <w:spacing w:val="1"/>
          <w:sz w:val="26"/>
          <w:szCs w:val="26"/>
        </w:rPr>
        <w:t xml:space="preserve"> занимают вопросы, касающиеся</w:t>
      </w:r>
      <w:r>
        <w:rPr>
          <w:b/>
          <w:color w:val="000000"/>
          <w:spacing w:val="1"/>
          <w:sz w:val="26"/>
          <w:szCs w:val="26"/>
        </w:rPr>
        <w:t xml:space="preserve">  тематического раздела «</w:t>
      </w:r>
      <w:r>
        <w:rPr>
          <w:b/>
          <w:sz w:val="26"/>
          <w:szCs w:val="26"/>
        </w:rPr>
        <w:t>Экономика</w:t>
      </w:r>
      <w:r>
        <w:rPr>
          <w:b/>
          <w:color w:val="000000"/>
          <w:spacing w:val="1"/>
          <w:sz w:val="26"/>
          <w:szCs w:val="26"/>
        </w:rPr>
        <w:t xml:space="preserve">» - 13 обращений или 64 % </w:t>
      </w:r>
      <w:r>
        <w:rPr>
          <w:color w:val="000000"/>
          <w:spacing w:val="1"/>
          <w:sz w:val="26"/>
          <w:szCs w:val="26"/>
        </w:rPr>
        <w:t>от общего числа  обращений, поступивших в администрацию Ливенского сельского поселения Павловского муниципального района за 2016 год, количество которых осталось на прежнем уровне по сравнению с 2015 годом (за  2015 года в адрес администрации Ливенского сельского поселения Павловского муниципального района поступило 13  обращений  по данному тематическому</w:t>
      </w:r>
      <w:proofErr w:type="gramEnd"/>
      <w:r>
        <w:rPr>
          <w:color w:val="000000"/>
          <w:spacing w:val="1"/>
          <w:sz w:val="26"/>
          <w:szCs w:val="26"/>
        </w:rPr>
        <w:t xml:space="preserve"> разделу).</w:t>
      </w:r>
    </w:p>
    <w:p w:rsidR="005D2754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тематикам:  </w:t>
      </w:r>
    </w:p>
    <w:p w:rsidR="005D2754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- </w:t>
      </w:r>
      <w:r w:rsidRPr="00AE5270">
        <w:rPr>
          <w:color w:val="000000"/>
          <w:spacing w:val="1"/>
          <w:sz w:val="26"/>
          <w:szCs w:val="26"/>
        </w:rPr>
        <w:t>«</w:t>
      </w:r>
      <w:r w:rsidRPr="00AE5270">
        <w:rPr>
          <w:b/>
          <w:color w:val="000000" w:themeColor="text1"/>
          <w:sz w:val="26"/>
          <w:szCs w:val="26"/>
        </w:rPr>
        <w:t>Хозяйственная деятельность</w:t>
      </w:r>
      <w:r w:rsidRPr="00AE5270">
        <w:rPr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 - 13 или 100 % от числа обращений по данному тематическому разделу, что больше  на 3 обращения или 23 % , чем за  2015 год (10 обращений). За 2016 год по данной тематике обращения поступали по таким вопросам, как </w:t>
      </w:r>
      <w:r w:rsidRPr="00A920F3">
        <w:rPr>
          <w:color w:val="000000"/>
          <w:spacing w:val="1"/>
          <w:sz w:val="26"/>
          <w:szCs w:val="26"/>
        </w:rPr>
        <w:t>«</w:t>
      </w:r>
      <w:r w:rsidRPr="00A920F3">
        <w:rPr>
          <w:sz w:val="26"/>
          <w:szCs w:val="26"/>
        </w:rPr>
        <w:t>Благоустройство городов и поселков. Обустройство придомовых территорий</w:t>
      </w:r>
      <w:r w:rsidRPr="00A920F3">
        <w:rPr>
          <w:color w:val="000000"/>
          <w:spacing w:val="1"/>
          <w:sz w:val="26"/>
          <w:szCs w:val="26"/>
        </w:rPr>
        <w:t>» (7), «</w:t>
      </w:r>
      <w:r w:rsidRPr="00A920F3">
        <w:rPr>
          <w:sz w:val="26"/>
          <w:szCs w:val="26"/>
        </w:rPr>
        <w:t>Электрификация поселений» (6)</w:t>
      </w:r>
      <w:r w:rsidRPr="00A920F3">
        <w:rPr>
          <w:color w:val="000000"/>
          <w:spacing w:val="1"/>
          <w:sz w:val="26"/>
          <w:szCs w:val="26"/>
        </w:rPr>
        <w:t xml:space="preserve">. </w:t>
      </w:r>
      <w:r>
        <w:rPr>
          <w:color w:val="000000"/>
          <w:spacing w:val="1"/>
          <w:sz w:val="26"/>
          <w:szCs w:val="26"/>
        </w:rPr>
        <w:t xml:space="preserve">  </w:t>
      </w:r>
    </w:p>
    <w:p w:rsidR="005D2754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Второе </w:t>
      </w:r>
      <w:r w:rsidRPr="005775DA">
        <w:rPr>
          <w:color w:val="000000"/>
          <w:spacing w:val="1"/>
          <w:sz w:val="26"/>
          <w:szCs w:val="26"/>
        </w:rPr>
        <w:t xml:space="preserve"> место по количеству обращений занимают вопросы, относящиеся к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тематическому разделу</w:t>
      </w:r>
      <w:r w:rsidRPr="005775DA">
        <w:rPr>
          <w:color w:val="000000"/>
          <w:spacing w:val="1"/>
          <w:sz w:val="26"/>
          <w:szCs w:val="26"/>
        </w:rPr>
        <w:t xml:space="preserve">: </w:t>
      </w:r>
      <w:r w:rsidRPr="005775DA">
        <w:rPr>
          <w:b/>
          <w:sz w:val="26"/>
          <w:szCs w:val="26"/>
        </w:rPr>
        <w:t>«</w:t>
      </w:r>
      <w:r w:rsidRPr="00F34AD5">
        <w:rPr>
          <w:b/>
          <w:sz w:val="26"/>
          <w:szCs w:val="26"/>
        </w:rPr>
        <w:t>Жилищно-коммунальная сфера</w:t>
      </w:r>
      <w:r w:rsidRPr="005775DA">
        <w:rPr>
          <w:b/>
          <w:sz w:val="26"/>
          <w:szCs w:val="26"/>
        </w:rPr>
        <w:t xml:space="preserve">» </w:t>
      </w:r>
      <w:r w:rsidRPr="005775DA">
        <w:rPr>
          <w:color w:val="000000"/>
          <w:spacing w:val="1"/>
          <w:sz w:val="26"/>
          <w:szCs w:val="26"/>
        </w:rPr>
        <w:t>–</w:t>
      </w:r>
      <w:r>
        <w:rPr>
          <w:color w:val="000000"/>
          <w:spacing w:val="1"/>
          <w:sz w:val="26"/>
          <w:szCs w:val="26"/>
        </w:rPr>
        <w:t xml:space="preserve"> 5 обращений  или 24</w:t>
      </w:r>
      <w:r w:rsidRPr="005775DA">
        <w:rPr>
          <w:color w:val="000000"/>
          <w:spacing w:val="1"/>
          <w:sz w:val="26"/>
          <w:szCs w:val="26"/>
        </w:rPr>
        <w:t xml:space="preserve"> % от общего числа  обращений, поступивших в администрацию Ливенского сельского поселения</w:t>
      </w:r>
      <w:r>
        <w:rPr>
          <w:color w:val="000000"/>
          <w:spacing w:val="1"/>
          <w:sz w:val="26"/>
          <w:szCs w:val="26"/>
        </w:rPr>
        <w:t>.</w:t>
      </w:r>
    </w:p>
    <w:p w:rsidR="005D2754" w:rsidRPr="00BF7080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Обращения</w:t>
      </w:r>
      <w:r w:rsidRPr="005775DA">
        <w:rPr>
          <w:color w:val="000000"/>
          <w:spacing w:val="1"/>
          <w:sz w:val="26"/>
          <w:szCs w:val="26"/>
        </w:rPr>
        <w:t xml:space="preserve"> тематического раздела </w:t>
      </w:r>
      <w:r w:rsidRPr="005775DA">
        <w:rPr>
          <w:b/>
          <w:sz w:val="26"/>
          <w:szCs w:val="26"/>
        </w:rPr>
        <w:t>«</w:t>
      </w:r>
      <w:r w:rsidRPr="00F34AD5">
        <w:rPr>
          <w:b/>
          <w:sz w:val="26"/>
          <w:szCs w:val="26"/>
        </w:rPr>
        <w:t>Жилищно-коммунальная сфера</w:t>
      </w:r>
      <w:r w:rsidRPr="005775DA">
        <w:rPr>
          <w:b/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 xml:space="preserve"> касается тематики </w:t>
      </w:r>
      <w:r w:rsidRPr="005775D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Жилище</w:t>
      </w:r>
      <w:r w:rsidRPr="005775DA">
        <w:rPr>
          <w:b/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 xml:space="preserve"> (в отчет</w:t>
      </w:r>
      <w:r>
        <w:rPr>
          <w:color w:val="000000"/>
          <w:spacing w:val="1"/>
          <w:sz w:val="26"/>
          <w:szCs w:val="26"/>
        </w:rPr>
        <w:t xml:space="preserve">ном периоде - 5 обращений или 100 % от  числа обращений </w:t>
      </w:r>
      <w:r w:rsidRPr="005775DA">
        <w:rPr>
          <w:color w:val="000000"/>
          <w:spacing w:val="1"/>
          <w:sz w:val="26"/>
          <w:szCs w:val="26"/>
        </w:rPr>
        <w:t xml:space="preserve">тематического раздела </w:t>
      </w:r>
      <w:r w:rsidRPr="005775DA">
        <w:rPr>
          <w:sz w:val="26"/>
          <w:szCs w:val="26"/>
        </w:rPr>
        <w:t>«</w:t>
      </w:r>
      <w:r>
        <w:rPr>
          <w:b/>
          <w:sz w:val="26"/>
          <w:szCs w:val="26"/>
        </w:rPr>
        <w:t>Жилище</w:t>
      </w:r>
      <w:r w:rsidRPr="005775DA">
        <w:rPr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>)</w:t>
      </w:r>
      <w:r>
        <w:rPr>
          <w:color w:val="000000"/>
          <w:spacing w:val="1"/>
          <w:sz w:val="26"/>
          <w:szCs w:val="26"/>
        </w:rPr>
        <w:t xml:space="preserve">, что меньше  на 4 обращения или 44 % ,   чем за  2015 год (9 обращений). За 2016 год по данной тематике обращения поступали по таким вопросам, как </w:t>
      </w:r>
      <w:r w:rsidRPr="00504206">
        <w:rPr>
          <w:color w:val="000000"/>
          <w:spacing w:val="1"/>
          <w:sz w:val="26"/>
          <w:szCs w:val="26"/>
        </w:rPr>
        <w:t>«</w:t>
      </w:r>
      <w:r w:rsidRPr="00504206">
        <w:rPr>
          <w:sz w:val="26"/>
          <w:szCs w:val="26"/>
        </w:rPr>
        <w:t>Вопросы частного домовладения</w:t>
      </w:r>
      <w:r>
        <w:rPr>
          <w:color w:val="000000"/>
          <w:spacing w:val="1"/>
          <w:sz w:val="26"/>
          <w:szCs w:val="26"/>
        </w:rPr>
        <w:t>»</w:t>
      </w:r>
      <w:r w:rsidRPr="00504206">
        <w:rPr>
          <w:color w:val="000000"/>
          <w:spacing w:val="1"/>
          <w:sz w:val="26"/>
          <w:szCs w:val="26"/>
        </w:rPr>
        <w:t xml:space="preserve"> (2)</w:t>
      </w:r>
      <w:r>
        <w:rPr>
          <w:color w:val="000000"/>
          <w:spacing w:val="1"/>
          <w:sz w:val="26"/>
          <w:szCs w:val="26"/>
        </w:rPr>
        <w:t xml:space="preserve">, </w:t>
      </w:r>
      <w:r w:rsidRPr="00BF7080">
        <w:rPr>
          <w:color w:val="000000"/>
          <w:spacing w:val="1"/>
          <w:sz w:val="26"/>
          <w:szCs w:val="26"/>
        </w:rPr>
        <w:t>«</w:t>
      </w:r>
      <w:r w:rsidRPr="00BF7080">
        <w:rPr>
          <w:sz w:val="26"/>
          <w:szCs w:val="26"/>
        </w:rPr>
        <w:t>Перебои в электроснабжении</w:t>
      </w:r>
      <w:r w:rsidRPr="00BF7080">
        <w:rPr>
          <w:color w:val="000000"/>
          <w:spacing w:val="1"/>
          <w:sz w:val="26"/>
          <w:szCs w:val="26"/>
        </w:rPr>
        <w:t xml:space="preserve">» (1), </w:t>
      </w:r>
      <w:r w:rsidRPr="00972532">
        <w:rPr>
          <w:color w:val="000000"/>
          <w:spacing w:val="1"/>
          <w:sz w:val="26"/>
          <w:szCs w:val="26"/>
        </w:rPr>
        <w:t>«</w:t>
      </w:r>
      <w:r w:rsidRPr="00972532">
        <w:rPr>
          <w:sz w:val="26"/>
          <w:szCs w:val="26"/>
        </w:rPr>
        <w:t>Подготовка жилищного фонда к зиме. Обеспечение населения топливом</w:t>
      </w:r>
      <w:r>
        <w:rPr>
          <w:sz w:val="26"/>
          <w:szCs w:val="26"/>
        </w:rPr>
        <w:t>» (1</w:t>
      </w:r>
      <w:r w:rsidRPr="00972532">
        <w:rPr>
          <w:sz w:val="26"/>
          <w:szCs w:val="26"/>
        </w:rPr>
        <w:t>)</w:t>
      </w:r>
      <w:r w:rsidRPr="00972532">
        <w:rPr>
          <w:color w:val="000000"/>
          <w:spacing w:val="1"/>
          <w:sz w:val="26"/>
          <w:szCs w:val="26"/>
        </w:rPr>
        <w:t>,</w:t>
      </w:r>
      <w:r w:rsidRPr="00BF7080">
        <w:rPr>
          <w:color w:val="000000"/>
          <w:spacing w:val="1"/>
          <w:sz w:val="26"/>
          <w:szCs w:val="26"/>
        </w:rPr>
        <w:t xml:space="preserve"> «</w:t>
      </w:r>
      <w:r w:rsidRPr="00BF7080">
        <w:rPr>
          <w:sz w:val="26"/>
          <w:szCs w:val="26"/>
        </w:rPr>
        <w:t>Перебои в водоснабжении»</w:t>
      </w:r>
      <w:r>
        <w:rPr>
          <w:sz w:val="26"/>
          <w:szCs w:val="26"/>
        </w:rPr>
        <w:t xml:space="preserve"> (1).</w:t>
      </w:r>
    </w:p>
    <w:p w:rsidR="005D2754" w:rsidRPr="005775DA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Третье</w:t>
      </w:r>
      <w:r w:rsidRPr="005775DA">
        <w:rPr>
          <w:color w:val="000000"/>
          <w:spacing w:val="1"/>
          <w:sz w:val="26"/>
          <w:szCs w:val="26"/>
        </w:rPr>
        <w:t xml:space="preserve"> место по количеству обращений занимают вопросы, относящиеся к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тематическому разделу</w:t>
      </w:r>
      <w:r w:rsidRPr="005775DA">
        <w:rPr>
          <w:color w:val="000000"/>
          <w:spacing w:val="1"/>
          <w:sz w:val="26"/>
          <w:szCs w:val="26"/>
        </w:rPr>
        <w:t>: «</w:t>
      </w:r>
      <w:r>
        <w:rPr>
          <w:b/>
          <w:bCs/>
          <w:sz w:val="26"/>
          <w:szCs w:val="26"/>
        </w:rPr>
        <w:t>Социальная сфера</w:t>
      </w:r>
      <w:r w:rsidRPr="005775DA">
        <w:rPr>
          <w:b/>
          <w:bCs/>
          <w:sz w:val="26"/>
          <w:szCs w:val="26"/>
        </w:rPr>
        <w:t>» -</w:t>
      </w:r>
      <w:r>
        <w:rPr>
          <w:color w:val="000000"/>
          <w:spacing w:val="1"/>
          <w:sz w:val="26"/>
          <w:szCs w:val="26"/>
        </w:rPr>
        <w:t>2 обращения  или 9</w:t>
      </w:r>
      <w:r w:rsidRPr="005775DA">
        <w:rPr>
          <w:color w:val="000000"/>
          <w:spacing w:val="1"/>
          <w:sz w:val="26"/>
          <w:szCs w:val="26"/>
        </w:rPr>
        <w:t xml:space="preserve"> % от общего числа  обращений, поступивших в администрацию Ливенского сельского поселения.</w:t>
      </w:r>
    </w:p>
    <w:p w:rsidR="005D2754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     В рамках  тематического раздела </w:t>
      </w:r>
      <w:r w:rsidRPr="005775DA">
        <w:rPr>
          <w:b/>
          <w:sz w:val="26"/>
          <w:szCs w:val="26"/>
        </w:rPr>
        <w:t>«</w:t>
      </w:r>
      <w:r>
        <w:rPr>
          <w:b/>
          <w:bCs/>
          <w:sz w:val="26"/>
          <w:szCs w:val="26"/>
        </w:rPr>
        <w:t>Социальная сфера</w:t>
      </w:r>
      <w:r w:rsidRPr="005775D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заявители  поднимают проблемы по  тематике:  </w:t>
      </w:r>
    </w:p>
    <w:p w:rsidR="005D2754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- </w:t>
      </w:r>
      <w:r w:rsidRPr="006A3820">
        <w:rPr>
          <w:color w:val="000000"/>
          <w:spacing w:val="1"/>
          <w:sz w:val="26"/>
          <w:szCs w:val="26"/>
        </w:rPr>
        <w:t>«</w:t>
      </w:r>
      <w:r w:rsidRPr="006A3820">
        <w:rPr>
          <w:b/>
          <w:sz w:val="26"/>
          <w:szCs w:val="26"/>
        </w:rPr>
        <w:t>Социальное обеспечение и социальное страхование»</w:t>
      </w:r>
      <w:r w:rsidRPr="006A3820">
        <w:rPr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(в отчет</w:t>
      </w:r>
      <w:r>
        <w:rPr>
          <w:color w:val="000000"/>
          <w:spacing w:val="1"/>
          <w:sz w:val="26"/>
          <w:szCs w:val="26"/>
        </w:rPr>
        <w:t>ном периоде - 2 обращения или 10</w:t>
      </w:r>
      <w:r w:rsidRPr="005775DA">
        <w:rPr>
          <w:color w:val="000000"/>
          <w:spacing w:val="1"/>
          <w:sz w:val="26"/>
          <w:szCs w:val="26"/>
        </w:rPr>
        <w:t xml:space="preserve">0 % от  числа обращений  тематического раздела </w:t>
      </w:r>
      <w:r w:rsidRPr="005775DA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Социальная сфера</w:t>
      </w:r>
      <w:r w:rsidRPr="005775DA">
        <w:rPr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>)</w:t>
      </w:r>
      <w:r>
        <w:rPr>
          <w:color w:val="000000"/>
          <w:spacing w:val="1"/>
          <w:sz w:val="26"/>
          <w:szCs w:val="26"/>
        </w:rPr>
        <w:t>, количество которых увеличилось</w:t>
      </w:r>
      <w:r w:rsidRPr="005775DA">
        <w:rPr>
          <w:color w:val="000000"/>
          <w:spacing w:val="1"/>
          <w:sz w:val="26"/>
          <w:szCs w:val="26"/>
        </w:rPr>
        <w:t xml:space="preserve"> по сравнению </w:t>
      </w:r>
      <w:r>
        <w:rPr>
          <w:color w:val="000000"/>
          <w:spacing w:val="1"/>
          <w:sz w:val="26"/>
          <w:szCs w:val="26"/>
        </w:rPr>
        <w:t>с 2015 годом на 1 обращений (за 2015 год</w:t>
      </w:r>
      <w:r w:rsidRPr="005775DA">
        <w:rPr>
          <w:color w:val="000000"/>
          <w:spacing w:val="1"/>
          <w:sz w:val="26"/>
          <w:szCs w:val="26"/>
        </w:rPr>
        <w:t xml:space="preserve"> в адрес администрации Ливенского сельского поселения Павловского м</w:t>
      </w:r>
      <w:r>
        <w:rPr>
          <w:color w:val="000000"/>
          <w:spacing w:val="1"/>
          <w:sz w:val="26"/>
          <w:szCs w:val="26"/>
        </w:rPr>
        <w:t>униципального района поступило 1 обращение</w:t>
      </w:r>
      <w:r w:rsidRPr="005775DA">
        <w:rPr>
          <w:color w:val="000000"/>
          <w:spacing w:val="1"/>
          <w:sz w:val="26"/>
          <w:szCs w:val="26"/>
        </w:rPr>
        <w:t xml:space="preserve"> по данной тематике).  Обраще</w:t>
      </w:r>
      <w:r>
        <w:rPr>
          <w:color w:val="000000"/>
          <w:spacing w:val="1"/>
          <w:sz w:val="26"/>
          <w:szCs w:val="26"/>
        </w:rPr>
        <w:t xml:space="preserve">ния по данной тематике  поступали по таким вопросам, как </w:t>
      </w:r>
      <w:r w:rsidRPr="001038C4">
        <w:rPr>
          <w:color w:val="000000"/>
          <w:spacing w:val="1"/>
          <w:sz w:val="26"/>
          <w:szCs w:val="26"/>
        </w:rPr>
        <w:t>«</w:t>
      </w:r>
      <w:r w:rsidRPr="001038C4">
        <w:rPr>
          <w:sz w:val="26"/>
          <w:szCs w:val="26"/>
        </w:rPr>
        <w:t>Получение и использование материнского капитала</w:t>
      </w:r>
      <w:r w:rsidRPr="001038C4">
        <w:rPr>
          <w:color w:val="000000"/>
          <w:spacing w:val="1"/>
          <w:sz w:val="26"/>
          <w:szCs w:val="26"/>
        </w:rPr>
        <w:t>» (1), «</w:t>
      </w:r>
      <w:r w:rsidRPr="001038C4">
        <w:rPr>
          <w:sz w:val="26"/>
          <w:szCs w:val="26"/>
        </w:rPr>
        <w:t>Определение в дома-интернаты для престарелых и инвалидов, психоневрологические интернаты. Деятельность названных учреждений»</w:t>
      </w:r>
      <w:r>
        <w:rPr>
          <w:sz w:val="26"/>
          <w:szCs w:val="26"/>
        </w:rPr>
        <w:t xml:space="preserve"> (1)</w:t>
      </w:r>
      <w:r w:rsidRPr="001038C4">
        <w:rPr>
          <w:color w:val="000000"/>
          <w:spacing w:val="1"/>
          <w:sz w:val="26"/>
          <w:szCs w:val="26"/>
        </w:rPr>
        <w:t>.</w:t>
      </w:r>
      <w:r w:rsidRPr="006A3820">
        <w:rPr>
          <w:color w:val="000000"/>
          <w:spacing w:val="1"/>
          <w:sz w:val="26"/>
          <w:szCs w:val="26"/>
        </w:rPr>
        <w:t xml:space="preserve"> </w:t>
      </w:r>
    </w:p>
    <w:p w:rsidR="005D2754" w:rsidRPr="005775DA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Четвертое</w:t>
      </w:r>
      <w:r w:rsidRPr="005775DA">
        <w:rPr>
          <w:color w:val="000000"/>
          <w:spacing w:val="1"/>
          <w:sz w:val="26"/>
          <w:szCs w:val="26"/>
        </w:rPr>
        <w:t xml:space="preserve"> место по количеству </w:t>
      </w:r>
      <w:r>
        <w:rPr>
          <w:color w:val="000000"/>
          <w:spacing w:val="1"/>
          <w:sz w:val="26"/>
          <w:szCs w:val="26"/>
        </w:rPr>
        <w:t>обращений занимает обращение</w:t>
      </w:r>
      <w:r w:rsidRPr="005775DA">
        <w:rPr>
          <w:color w:val="000000"/>
          <w:spacing w:val="1"/>
          <w:sz w:val="26"/>
          <w:szCs w:val="26"/>
        </w:rPr>
        <w:t xml:space="preserve">, </w:t>
      </w:r>
      <w:proofErr w:type="gramStart"/>
      <w:r w:rsidRPr="005775DA">
        <w:rPr>
          <w:color w:val="000000"/>
          <w:spacing w:val="1"/>
          <w:sz w:val="26"/>
          <w:szCs w:val="26"/>
        </w:rPr>
        <w:t>относящиеся</w:t>
      </w:r>
      <w:proofErr w:type="gramEnd"/>
      <w:r w:rsidRPr="005775DA">
        <w:rPr>
          <w:color w:val="000000"/>
          <w:spacing w:val="1"/>
          <w:sz w:val="26"/>
          <w:szCs w:val="26"/>
        </w:rPr>
        <w:t xml:space="preserve"> к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тематическому разделу</w:t>
      </w:r>
      <w:r w:rsidRPr="005775DA">
        <w:rPr>
          <w:color w:val="000000"/>
          <w:spacing w:val="1"/>
          <w:sz w:val="26"/>
          <w:szCs w:val="26"/>
        </w:rPr>
        <w:t>: «</w:t>
      </w:r>
      <w:r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Pr="005775DA">
        <w:rPr>
          <w:b/>
          <w:bCs/>
          <w:sz w:val="26"/>
          <w:szCs w:val="26"/>
        </w:rPr>
        <w:t>» -</w:t>
      </w:r>
      <w:r>
        <w:rPr>
          <w:color w:val="000000"/>
          <w:spacing w:val="1"/>
          <w:sz w:val="26"/>
          <w:szCs w:val="26"/>
        </w:rPr>
        <w:t>1 обращение  или 5</w:t>
      </w:r>
      <w:r w:rsidRPr="005775DA">
        <w:rPr>
          <w:color w:val="000000"/>
          <w:spacing w:val="1"/>
          <w:sz w:val="26"/>
          <w:szCs w:val="26"/>
        </w:rPr>
        <w:t xml:space="preserve"> % от общего числа  обращений, поступивших в администрацию Ливенского сельского поселения.</w:t>
      </w:r>
    </w:p>
    <w:p w:rsidR="005D2754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тематического раздела </w:t>
      </w:r>
      <w:r w:rsidRPr="005775DA">
        <w:rPr>
          <w:b/>
          <w:sz w:val="26"/>
          <w:szCs w:val="26"/>
        </w:rPr>
        <w:t>«</w:t>
      </w:r>
      <w:r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Pr="005775D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заявители  поднимают проблему по  тематике:  </w:t>
      </w:r>
    </w:p>
    <w:p w:rsidR="005D2754" w:rsidRPr="006A3820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- </w:t>
      </w:r>
      <w:r w:rsidRPr="006A3820">
        <w:rPr>
          <w:color w:val="000000"/>
          <w:spacing w:val="1"/>
          <w:sz w:val="26"/>
          <w:szCs w:val="26"/>
        </w:rPr>
        <w:t>«</w:t>
      </w:r>
      <w:r>
        <w:rPr>
          <w:b/>
          <w:sz w:val="26"/>
          <w:szCs w:val="26"/>
        </w:rPr>
        <w:t>Конституционный строй</w:t>
      </w:r>
      <w:r w:rsidRPr="006A3820">
        <w:rPr>
          <w:b/>
          <w:sz w:val="26"/>
          <w:szCs w:val="26"/>
        </w:rPr>
        <w:t>»</w:t>
      </w:r>
      <w:r w:rsidRPr="006A3820">
        <w:rPr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(в отчет</w:t>
      </w:r>
      <w:r>
        <w:rPr>
          <w:color w:val="000000"/>
          <w:spacing w:val="1"/>
          <w:sz w:val="26"/>
          <w:szCs w:val="26"/>
        </w:rPr>
        <w:t>ном периоде - 1 обращение или 10</w:t>
      </w:r>
      <w:r w:rsidRPr="005775DA">
        <w:rPr>
          <w:color w:val="000000"/>
          <w:spacing w:val="1"/>
          <w:sz w:val="26"/>
          <w:szCs w:val="26"/>
        </w:rPr>
        <w:t xml:space="preserve">0 % от  числа обращений  тематического раздела </w:t>
      </w:r>
      <w:r w:rsidRPr="005775DA">
        <w:rPr>
          <w:sz w:val="26"/>
          <w:szCs w:val="26"/>
        </w:rPr>
        <w:t>«</w:t>
      </w:r>
      <w:r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Pr="005775DA">
        <w:rPr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>)</w:t>
      </w:r>
      <w:r>
        <w:rPr>
          <w:color w:val="000000"/>
          <w:spacing w:val="1"/>
          <w:sz w:val="26"/>
          <w:szCs w:val="26"/>
        </w:rPr>
        <w:t xml:space="preserve">, в 2015 году обращений </w:t>
      </w:r>
      <w:r w:rsidRPr="005775DA">
        <w:rPr>
          <w:color w:val="000000"/>
          <w:spacing w:val="1"/>
          <w:sz w:val="26"/>
          <w:szCs w:val="26"/>
        </w:rPr>
        <w:t>в адрес администрации Ливенского сельского поселения Павловского м</w:t>
      </w:r>
      <w:r>
        <w:rPr>
          <w:color w:val="000000"/>
          <w:spacing w:val="1"/>
          <w:sz w:val="26"/>
          <w:szCs w:val="26"/>
        </w:rPr>
        <w:t>униципального района по данной тематике не поступало</w:t>
      </w:r>
      <w:r w:rsidRPr="005775DA">
        <w:rPr>
          <w:color w:val="000000"/>
          <w:spacing w:val="1"/>
          <w:sz w:val="26"/>
          <w:szCs w:val="26"/>
        </w:rPr>
        <w:t>.  Обраще</w:t>
      </w:r>
      <w:r>
        <w:rPr>
          <w:color w:val="000000"/>
          <w:spacing w:val="1"/>
          <w:sz w:val="26"/>
          <w:szCs w:val="26"/>
        </w:rPr>
        <w:t xml:space="preserve">ние по данной тематике  поступило по  вопросу </w:t>
      </w:r>
      <w:r w:rsidRPr="001038C4">
        <w:rPr>
          <w:color w:val="000000"/>
          <w:spacing w:val="1"/>
          <w:sz w:val="26"/>
          <w:szCs w:val="26"/>
        </w:rPr>
        <w:t>«</w:t>
      </w:r>
      <w:r>
        <w:rPr>
          <w:sz w:val="26"/>
          <w:szCs w:val="26"/>
        </w:rPr>
        <w:t>Общественные объединения</w:t>
      </w:r>
      <w:r w:rsidRPr="001038C4">
        <w:rPr>
          <w:color w:val="000000"/>
          <w:spacing w:val="1"/>
          <w:sz w:val="26"/>
          <w:szCs w:val="26"/>
        </w:rPr>
        <w:t>» (1).</w:t>
      </w:r>
      <w:r w:rsidRPr="006A3820">
        <w:rPr>
          <w:color w:val="000000"/>
          <w:spacing w:val="1"/>
          <w:sz w:val="26"/>
          <w:szCs w:val="26"/>
        </w:rPr>
        <w:t xml:space="preserve"> </w:t>
      </w:r>
    </w:p>
    <w:p w:rsidR="005D2754" w:rsidRPr="005775DA" w:rsidRDefault="005D2754" w:rsidP="005D2754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Следует отметить, что в  2016 году</w:t>
      </w:r>
      <w:r w:rsidRPr="005775DA">
        <w:rPr>
          <w:color w:val="000000"/>
          <w:spacing w:val="1"/>
          <w:sz w:val="26"/>
          <w:szCs w:val="26"/>
        </w:rPr>
        <w:t xml:space="preserve"> обращения, касающиеся </w:t>
      </w:r>
      <w:r>
        <w:rPr>
          <w:b/>
          <w:color w:val="000000"/>
          <w:spacing w:val="1"/>
          <w:sz w:val="26"/>
          <w:szCs w:val="26"/>
        </w:rPr>
        <w:t>тематического раздела</w:t>
      </w:r>
      <w:r w:rsidRPr="005775DA">
        <w:rPr>
          <w:b/>
          <w:color w:val="000000"/>
          <w:spacing w:val="1"/>
          <w:sz w:val="26"/>
          <w:szCs w:val="26"/>
        </w:rPr>
        <w:t>: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b/>
          <w:color w:val="000000"/>
          <w:spacing w:val="1"/>
          <w:sz w:val="26"/>
          <w:szCs w:val="26"/>
        </w:rPr>
        <w:t xml:space="preserve"> «</w:t>
      </w:r>
      <w:r>
        <w:rPr>
          <w:b/>
          <w:color w:val="000000"/>
          <w:spacing w:val="1"/>
          <w:sz w:val="25"/>
          <w:szCs w:val="25"/>
        </w:rPr>
        <w:t>Оборона, безопасность, законность</w:t>
      </w:r>
      <w:r w:rsidRPr="005775DA">
        <w:rPr>
          <w:b/>
          <w:bCs/>
          <w:sz w:val="26"/>
          <w:szCs w:val="26"/>
        </w:rPr>
        <w:t xml:space="preserve">»  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в адрес администрации Ливенского сельского поселения</w:t>
      </w:r>
      <w:r w:rsidRPr="005775DA">
        <w:rPr>
          <w:b/>
          <w:color w:val="000000"/>
          <w:spacing w:val="1"/>
          <w:sz w:val="26"/>
          <w:szCs w:val="26"/>
        </w:rPr>
        <w:t xml:space="preserve"> не поступали.</w:t>
      </w:r>
    </w:p>
    <w:p w:rsidR="005D2754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Ливенского сельского поселения Павловского муниципального района  </w:t>
      </w:r>
      <w:r>
        <w:rPr>
          <w:b/>
          <w:color w:val="000000"/>
          <w:spacing w:val="1"/>
          <w:sz w:val="26"/>
          <w:szCs w:val="26"/>
        </w:rPr>
        <w:t xml:space="preserve">за 2016 год,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5D2754" w:rsidTr="005C6FA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54" w:rsidRDefault="005D2754" w:rsidP="005C6FA8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 2016 г.</w:t>
            </w:r>
          </w:p>
        </w:tc>
      </w:tr>
      <w:tr w:rsidR="005D2754" w:rsidTr="005C6FA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16  (или  76 %  от общего числа поступивших обращений)</w:t>
            </w:r>
          </w:p>
        </w:tc>
      </w:tr>
      <w:tr w:rsidR="005D2754" w:rsidTr="005C6FA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5D2754" w:rsidTr="005C6FA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5D2754" w:rsidTr="005C6FA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5D2754" w:rsidTr="005C6FA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lastRenderedPageBreak/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54" w:rsidRDefault="005D2754" w:rsidP="005C6FA8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 (или 24 %)</w:t>
            </w:r>
          </w:p>
        </w:tc>
      </w:tr>
    </w:tbl>
    <w:p w:rsidR="005D2754" w:rsidRPr="005775DA" w:rsidRDefault="005D2754" w:rsidP="005D2754">
      <w:pPr>
        <w:shd w:val="clear" w:color="auto" w:fill="FFFFFF"/>
        <w:spacing w:line="360" w:lineRule="auto"/>
        <w:ind w:firstLine="708"/>
        <w:rPr>
          <w:b/>
          <w:color w:val="000000"/>
          <w:spacing w:val="1"/>
          <w:sz w:val="26"/>
          <w:szCs w:val="26"/>
        </w:rPr>
      </w:pPr>
    </w:p>
    <w:p w:rsidR="005D2754" w:rsidRPr="005775DA" w:rsidRDefault="005D2754" w:rsidP="005D2754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Повторные обращения за отчетный и аналогичный период не поступали. </w:t>
      </w:r>
    </w:p>
    <w:p w:rsidR="005D2754" w:rsidRPr="005775DA" w:rsidRDefault="005D2754" w:rsidP="005D275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 </w:t>
      </w:r>
      <w:proofErr w:type="gramStart"/>
      <w:r w:rsidRPr="005775DA">
        <w:rPr>
          <w:color w:val="000000"/>
          <w:spacing w:val="1"/>
          <w:sz w:val="26"/>
          <w:szCs w:val="26"/>
        </w:rPr>
        <w:t>Анализ работы администрации Ливенского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5775DA">
        <w:rPr>
          <w:color w:val="000000"/>
          <w:spacing w:val="1"/>
          <w:sz w:val="26"/>
          <w:szCs w:val="26"/>
        </w:rPr>
        <w:t xml:space="preserve"> В результате рассмотрения  по указанным обращениям заявителям оказана правовая помощь - разъяснено действующее законодательство по формам и методам защиты их прав. При изучении обращений заявителей с точки зрения социального статуса больше всего обращений поступает от пенсионеров.</w:t>
      </w:r>
      <w:r>
        <w:rPr>
          <w:color w:val="000000"/>
          <w:spacing w:val="10"/>
          <w:sz w:val="26"/>
          <w:szCs w:val="26"/>
        </w:rPr>
        <w:t xml:space="preserve"> В администрации Ливенского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</w:t>
      </w:r>
      <w:proofErr w:type="gramStart"/>
      <w:r>
        <w:rPr>
          <w:color w:val="000000"/>
          <w:spacing w:val="10"/>
          <w:sz w:val="26"/>
          <w:szCs w:val="26"/>
        </w:rPr>
        <w:t>изучаются поднятые в обращениях проблемы и реализуются</w:t>
      </w:r>
      <w:proofErr w:type="gramEnd"/>
      <w:r>
        <w:rPr>
          <w:color w:val="000000"/>
          <w:spacing w:val="10"/>
          <w:sz w:val="26"/>
          <w:szCs w:val="26"/>
        </w:rPr>
        <w:t xml:space="preserve"> меры по их разрешению.</w:t>
      </w:r>
    </w:p>
    <w:p w:rsidR="005D2754" w:rsidRPr="005775DA" w:rsidRDefault="005D2754" w:rsidP="005D275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 w:rsidRPr="005775DA">
        <w:rPr>
          <w:color w:val="000000"/>
          <w:spacing w:val="10"/>
          <w:sz w:val="26"/>
          <w:szCs w:val="26"/>
        </w:rPr>
        <w:t xml:space="preserve">        Администрация Ливенского сельского поселения 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5D2754" w:rsidRPr="005775DA" w:rsidRDefault="005D2754" w:rsidP="005D2754">
      <w:pPr>
        <w:spacing w:line="360" w:lineRule="auto"/>
        <w:jc w:val="both"/>
        <w:rPr>
          <w:sz w:val="26"/>
          <w:szCs w:val="26"/>
        </w:rPr>
      </w:pPr>
    </w:p>
    <w:p w:rsidR="005D2754" w:rsidRDefault="005D2754" w:rsidP="005D2754">
      <w:pPr>
        <w:jc w:val="both"/>
        <w:rPr>
          <w:sz w:val="26"/>
          <w:szCs w:val="26"/>
        </w:rPr>
      </w:pPr>
      <w:r w:rsidRPr="005775DA">
        <w:rPr>
          <w:sz w:val="26"/>
          <w:szCs w:val="26"/>
        </w:rPr>
        <w:t>Глава Ливенского сельского поселения</w:t>
      </w:r>
    </w:p>
    <w:p w:rsidR="005D2754" w:rsidRDefault="005D2754" w:rsidP="005D2754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5D2754" w:rsidRDefault="005D2754" w:rsidP="005D27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А.А. </w:t>
      </w:r>
      <w:proofErr w:type="spellStart"/>
      <w:r>
        <w:rPr>
          <w:sz w:val="26"/>
          <w:szCs w:val="26"/>
        </w:rPr>
        <w:t>Харцызова</w:t>
      </w:r>
      <w:proofErr w:type="spellEnd"/>
    </w:p>
    <w:p w:rsidR="005D2754" w:rsidRDefault="005D2754" w:rsidP="005D2754">
      <w:pPr>
        <w:jc w:val="both"/>
        <w:rPr>
          <w:sz w:val="26"/>
          <w:szCs w:val="26"/>
        </w:rPr>
      </w:pPr>
    </w:p>
    <w:p w:rsidR="005D2754" w:rsidRDefault="005D2754" w:rsidP="005D2754">
      <w:pPr>
        <w:jc w:val="both"/>
        <w:rPr>
          <w:sz w:val="26"/>
          <w:szCs w:val="26"/>
        </w:rPr>
      </w:pPr>
    </w:p>
    <w:p w:rsidR="005D2754" w:rsidRDefault="005D2754" w:rsidP="005D2754">
      <w:pPr>
        <w:jc w:val="both"/>
        <w:rPr>
          <w:sz w:val="26"/>
          <w:szCs w:val="26"/>
        </w:rPr>
      </w:pPr>
    </w:p>
    <w:p w:rsidR="005D2754" w:rsidRDefault="005D2754" w:rsidP="005D2754">
      <w:pPr>
        <w:jc w:val="both"/>
        <w:rPr>
          <w:sz w:val="26"/>
          <w:szCs w:val="26"/>
        </w:rPr>
      </w:pPr>
    </w:p>
    <w:p w:rsidR="005D2754" w:rsidRDefault="005D2754" w:rsidP="005D2754">
      <w:pPr>
        <w:jc w:val="both"/>
        <w:rPr>
          <w:sz w:val="26"/>
          <w:szCs w:val="26"/>
        </w:rPr>
      </w:pPr>
    </w:p>
    <w:p w:rsidR="005D2754" w:rsidRDefault="005D2754" w:rsidP="005D2754">
      <w:pPr>
        <w:jc w:val="both"/>
        <w:rPr>
          <w:sz w:val="26"/>
          <w:szCs w:val="26"/>
        </w:rPr>
      </w:pPr>
    </w:p>
    <w:p w:rsidR="005D2754" w:rsidRDefault="005D2754" w:rsidP="005D2754">
      <w:pPr>
        <w:jc w:val="both"/>
        <w:rPr>
          <w:sz w:val="26"/>
          <w:szCs w:val="26"/>
        </w:rPr>
      </w:pPr>
    </w:p>
    <w:p w:rsidR="005C0720" w:rsidRDefault="005C0720" w:rsidP="005D2754">
      <w:pPr>
        <w:spacing w:line="360" w:lineRule="auto"/>
        <w:jc w:val="both"/>
        <w:rPr>
          <w:sz w:val="26"/>
          <w:szCs w:val="26"/>
        </w:rPr>
      </w:pPr>
    </w:p>
    <w:sectPr w:rsidR="005C0720" w:rsidSect="001442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3DFF"/>
    <w:multiLevelType w:val="multilevel"/>
    <w:tmpl w:val="3B14BF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1">
    <w:nsid w:val="39C20834"/>
    <w:multiLevelType w:val="hybridMultilevel"/>
    <w:tmpl w:val="44E22122"/>
    <w:lvl w:ilvl="0" w:tplc="AACAA7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84020C"/>
    <w:multiLevelType w:val="hybridMultilevel"/>
    <w:tmpl w:val="C0E4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03"/>
    <w:rsid w:val="0002695E"/>
    <w:rsid w:val="0003613A"/>
    <w:rsid w:val="00055BF9"/>
    <w:rsid w:val="00070F30"/>
    <w:rsid w:val="00071C9E"/>
    <w:rsid w:val="00080CBD"/>
    <w:rsid w:val="00097000"/>
    <w:rsid w:val="000D48F9"/>
    <w:rsid w:val="000D5504"/>
    <w:rsid w:val="000F0167"/>
    <w:rsid w:val="00107E6F"/>
    <w:rsid w:val="00110A05"/>
    <w:rsid w:val="00125A60"/>
    <w:rsid w:val="00140166"/>
    <w:rsid w:val="00141B6E"/>
    <w:rsid w:val="00144288"/>
    <w:rsid w:val="00144E95"/>
    <w:rsid w:val="001456DF"/>
    <w:rsid w:val="0015169D"/>
    <w:rsid w:val="0015667F"/>
    <w:rsid w:val="00190DBC"/>
    <w:rsid w:val="00192216"/>
    <w:rsid w:val="001C0427"/>
    <w:rsid w:val="001D6857"/>
    <w:rsid w:val="001E2B95"/>
    <w:rsid w:val="002067DE"/>
    <w:rsid w:val="00233096"/>
    <w:rsid w:val="00240511"/>
    <w:rsid w:val="00240A9F"/>
    <w:rsid w:val="00281F6B"/>
    <w:rsid w:val="0029000E"/>
    <w:rsid w:val="00290C94"/>
    <w:rsid w:val="002955A2"/>
    <w:rsid w:val="002A64BD"/>
    <w:rsid w:val="002A69A7"/>
    <w:rsid w:val="002C3A3F"/>
    <w:rsid w:val="002D7969"/>
    <w:rsid w:val="002F17AD"/>
    <w:rsid w:val="002F1DA7"/>
    <w:rsid w:val="002F7498"/>
    <w:rsid w:val="00310DE5"/>
    <w:rsid w:val="0031390B"/>
    <w:rsid w:val="003149DA"/>
    <w:rsid w:val="00317438"/>
    <w:rsid w:val="0035241C"/>
    <w:rsid w:val="00353A97"/>
    <w:rsid w:val="00367F09"/>
    <w:rsid w:val="00371D3E"/>
    <w:rsid w:val="003B2AAD"/>
    <w:rsid w:val="003E248D"/>
    <w:rsid w:val="003E7403"/>
    <w:rsid w:val="003F2198"/>
    <w:rsid w:val="003F5F5F"/>
    <w:rsid w:val="00410342"/>
    <w:rsid w:val="00423D8A"/>
    <w:rsid w:val="004246CD"/>
    <w:rsid w:val="0043614C"/>
    <w:rsid w:val="00436FEC"/>
    <w:rsid w:val="00437773"/>
    <w:rsid w:val="00447BCA"/>
    <w:rsid w:val="0046723E"/>
    <w:rsid w:val="00492CC8"/>
    <w:rsid w:val="004937B5"/>
    <w:rsid w:val="004B6BCC"/>
    <w:rsid w:val="004F1B6E"/>
    <w:rsid w:val="0050146F"/>
    <w:rsid w:val="005202DA"/>
    <w:rsid w:val="00535BF6"/>
    <w:rsid w:val="00545A5F"/>
    <w:rsid w:val="005553CB"/>
    <w:rsid w:val="0055688F"/>
    <w:rsid w:val="00582104"/>
    <w:rsid w:val="00594D8E"/>
    <w:rsid w:val="005A5CFF"/>
    <w:rsid w:val="005B3638"/>
    <w:rsid w:val="005B5C02"/>
    <w:rsid w:val="005C0720"/>
    <w:rsid w:val="005C5860"/>
    <w:rsid w:val="005D2754"/>
    <w:rsid w:val="005D3070"/>
    <w:rsid w:val="005E420E"/>
    <w:rsid w:val="005F3446"/>
    <w:rsid w:val="00636965"/>
    <w:rsid w:val="006445B0"/>
    <w:rsid w:val="00645390"/>
    <w:rsid w:val="00663F77"/>
    <w:rsid w:val="00680705"/>
    <w:rsid w:val="0068136B"/>
    <w:rsid w:val="0068171C"/>
    <w:rsid w:val="006913E7"/>
    <w:rsid w:val="00692C8B"/>
    <w:rsid w:val="00692ECB"/>
    <w:rsid w:val="006A120C"/>
    <w:rsid w:val="006A438B"/>
    <w:rsid w:val="006A5991"/>
    <w:rsid w:val="006A7B2D"/>
    <w:rsid w:val="006B23EF"/>
    <w:rsid w:val="006B63A5"/>
    <w:rsid w:val="006B6CBD"/>
    <w:rsid w:val="006E32BB"/>
    <w:rsid w:val="007158D3"/>
    <w:rsid w:val="007306C9"/>
    <w:rsid w:val="00737415"/>
    <w:rsid w:val="00744BF1"/>
    <w:rsid w:val="007A2B03"/>
    <w:rsid w:val="007C1C88"/>
    <w:rsid w:val="007C39F8"/>
    <w:rsid w:val="007C6946"/>
    <w:rsid w:val="007D6322"/>
    <w:rsid w:val="00807C01"/>
    <w:rsid w:val="00821AA0"/>
    <w:rsid w:val="00832A8B"/>
    <w:rsid w:val="00852A9B"/>
    <w:rsid w:val="00860A80"/>
    <w:rsid w:val="00866CDC"/>
    <w:rsid w:val="00871BA4"/>
    <w:rsid w:val="0087364B"/>
    <w:rsid w:val="008801D8"/>
    <w:rsid w:val="00882CE2"/>
    <w:rsid w:val="008A072D"/>
    <w:rsid w:val="008A2185"/>
    <w:rsid w:val="008B3D9F"/>
    <w:rsid w:val="008B5C54"/>
    <w:rsid w:val="008D48C6"/>
    <w:rsid w:val="00901779"/>
    <w:rsid w:val="009045C6"/>
    <w:rsid w:val="00913874"/>
    <w:rsid w:val="00920853"/>
    <w:rsid w:val="00927E8B"/>
    <w:rsid w:val="009409E5"/>
    <w:rsid w:val="00943E64"/>
    <w:rsid w:val="00964752"/>
    <w:rsid w:val="00972F21"/>
    <w:rsid w:val="009C2E18"/>
    <w:rsid w:val="009E12B4"/>
    <w:rsid w:val="009F503F"/>
    <w:rsid w:val="00A169F7"/>
    <w:rsid w:val="00A41121"/>
    <w:rsid w:val="00A42EC4"/>
    <w:rsid w:val="00A73AD8"/>
    <w:rsid w:val="00A93772"/>
    <w:rsid w:val="00A95140"/>
    <w:rsid w:val="00AE224E"/>
    <w:rsid w:val="00AE65E5"/>
    <w:rsid w:val="00AF0DAF"/>
    <w:rsid w:val="00B06897"/>
    <w:rsid w:val="00B34098"/>
    <w:rsid w:val="00B34486"/>
    <w:rsid w:val="00B45229"/>
    <w:rsid w:val="00B50573"/>
    <w:rsid w:val="00B7052A"/>
    <w:rsid w:val="00B83E99"/>
    <w:rsid w:val="00B91516"/>
    <w:rsid w:val="00BD4169"/>
    <w:rsid w:val="00BF3BA3"/>
    <w:rsid w:val="00BF5133"/>
    <w:rsid w:val="00C057FF"/>
    <w:rsid w:val="00C238E9"/>
    <w:rsid w:val="00C25463"/>
    <w:rsid w:val="00C36A84"/>
    <w:rsid w:val="00C4589C"/>
    <w:rsid w:val="00C5534C"/>
    <w:rsid w:val="00C61EF4"/>
    <w:rsid w:val="00C6730F"/>
    <w:rsid w:val="00C813F5"/>
    <w:rsid w:val="00C91FC1"/>
    <w:rsid w:val="00C9320F"/>
    <w:rsid w:val="00C95C18"/>
    <w:rsid w:val="00CB7464"/>
    <w:rsid w:val="00CD5C6B"/>
    <w:rsid w:val="00CE3DC7"/>
    <w:rsid w:val="00D1026B"/>
    <w:rsid w:val="00D273BA"/>
    <w:rsid w:val="00D615C9"/>
    <w:rsid w:val="00D72063"/>
    <w:rsid w:val="00D72E27"/>
    <w:rsid w:val="00D829A8"/>
    <w:rsid w:val="00D831AF"/>
    <w:rsid w:val="00DB0D6E"/>
    <w:rsid w:val="00DB28A3"/>
    <w:rsid w:val="00DC7851"/>
    <w:rsid w:val="00E24270"/>
    <w:rsid w:val="00E6219E"/>
    <w:rsid w:val="00E850BD"/>
    <w:rsid w:val="00EC1475"/>
    <w:rsid w:val="00EC318A"/>
    <w:rsid w:val="00EC6089"/>
    <w:rsid w:val="00EE1A01"/>
    <w:rsid w:val="00EE5558"/>
    <w:rsid w:val="00EE6344"/>
    <w:rsid w:val="00EF0E93"/>
    <w:rsid w:val="00F24950"/>
    <w:rsid w:val="00F645C3"/>
    <w:rsid w:val="00F7381B"/>
    <w:rsid w:val="00F87D5A"/>
    <w:rsid w:val="00FB009B"/>
    <w:rsid w:val="00FC61FA"/>
    <w:rsid w:val="00FD0D79"/>
    <w:rsid w:val="00FF1D59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F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F6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A9377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93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93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3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A93772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6813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7403"/>
    <w:pPr>
      <w:ind w:left="720"/>
      <w:contextualSpacing/>
    </w:pPr>
  </w:style>
  <w:style w:type="paragraph" w:styleId="a8">
    <w:name w:val="Normal (Web)"/>
    <w:basedOn w:val="a"/>
    <w:semiHidden/>
    <w:unhideWhenUsed/>
    <w:rsid w:val="005D27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F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F6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A9377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93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93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3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A93772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6813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7403"/>
    <w:pPr>
      <w:ind w:left="720"/>
      <w:contextualSpacing/>
    </w:pPr>
  </w:style>
  <w:style w:type="paragraph" w:styleId="a8">
    <w:name w:val="Normal (Web)"/>
    <w:basedOn w:val="a"/>
    <w:semiHidden/>
    <w:unhideWhenUsed/>
    <w:rsid w:val="005D27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hyperlink" Target="mailto:livensk.pav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263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1D59-2D9E-401E-A1E6-7819CEF5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10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112</cp:revision>
  <cp:lastPrinted>2017-02-01T09:45:00Z</cp:lastPrinted>
  <dcterms:created xsi:type="dcterms:W3CDTF">2014-06-25T10:48:00Z</dcterms:created>
  <dcterms:modified xsi:type="dcterms:W3CDTF">2017-02-20T06:19:00Z</dcterms:modified>
</cp:coreProperties>
</file>