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9F" w:rsidRPr="009B0C9F" w:rsidRDefault="009B0C9F" w:rsidP="009B0C9F">
      <w:pPr>
        <w:ind w:left="317"/>
        <w:jc w:val="center"/>
        <w:rPr>
          <w:rFonts w:ascii="Times New Roman" w:hAnsi="Times New Roman"/>
          <w:b/>
        </w:rPr>
      </w:pPr>
      <w:r w:rsidRPr="009B0C9F">
        <w:rPr>
          <w:rFonts w:ascii="Times New Roman" w:hAnsi="Times New Roman"/>
          <w:b/>
        </w:rPr>
        <w:t>СОВЕТ</w:t>
      </w:r>
    </w:p>
    <w:p w:rsidR="009B0C9F" w:rsidRPr="009B0C9F" w:rsidRDefault="009B0C9F" w:rsidP="009B0C9F">
      <w:pPr>
        <w:ind w:left="317"/>
        <w:jc w:val="center"/>
        <w:rPr>
          <w:rFonts w:ascii="Times New Roman" w:hAnsi="Times New Roman"/>
          <w:b/>
        </w:rPr>
      </w:pPr>
      <w:r w:rsidRPr="009B0C9F">
        <w:rPr>
          <w:rFonts w:ascii="Times New Roman" w:hAnsi="Times New Roman"/>
          <w:b/>
        </w:rPr>
        <w:t>НАРОДНЫХ ДЕПУТАТОВ ЛИВЕНСКОГО СЕЛЬСКОГО ПОСЕЛЕНИЯ</w:t>
      </w:r>
    </w:p>
    <w:p w:rsidR="009B0C9F" w:rsidRPr="009B0C9F" w:rsidRDefault="009B0C9F" w:rsidP="009B0C9F">
      <w:pPr>
        <w:ind w:left="317"/>
        <w:jc w:val="center"/>
        <w:rPr>
          <w:rFonts w:ascii="Times New Roman" w:hAnsi="Times New Roman"/>
          <w:b/>
        </w:rPr>
      </w:pPr>
      <w:r w:rsidRPr="009B0C9F">
        <w:rPr>
          <w:rFonts w:ascii="Times New Roman" w:hAnsi="Times New Roman"/>
          <w:b/>
        </w:rPr>
        <w:t>ПАВЛОВСКОГО МУНИЦИПАЛЬНОГО РАЙОНА</w:t>
      </w:r>
    </w:p>
    <w:p w:rsidR="009B0C9F" w:rsidRPr="009B0C9F" w:rsidRDefault="009B0C9F" w:rsidP="009B0C9F">
      <w:pPr>
        <w:ind w:left="317"/>
        <w:jc w:val="center"/>
        <w:rPr>
          <w:rFonts w:ascii="Times New Roman" w:hAnsi="Times New Roman"/>
          <w:b/>
        </w:rPr>
      </w:pPr>
      <w:r w:rsidRPr="009B0C9F">
        <w:rPr>
          <w:rFonts w:ascii="Times New Roman" w:hAnsi="Times New Roman"/>
          <w:b/>
        </w:rPr>
        <w:t>ВОРОНЕЖСКОЙ ОБЛАСТИ</w:t>
      </w:r>
    </w:p>
    <w:p w:rsidR="009B0C9F" w:rsidRPr="009B0C9F" w:rsidRDefault="009B0C9F" w:rsidP="009B0C9F">
      <w:pPr>
        <w:ind w:left="317"/>
        <w:jc w:val="center"/>
        <w:rPr>
          <w:rFonts w:ascii="Times New Roman" w:hAnsi="Times New Roman"/>
          <w:b/>
        </w:rPr>
      </w:pPr>
    </w:p>
    <w:p w:rsidR="009B0C9F" w:rsidRPr="009B0C9F" w:rsidRDefault="009B0C9F" w:rsidP="009B0C9F">
      <w:pPr>
        <w:ind w:left="317"/>
        <w:jc w:val="center"/>
        <w:rPr>
          <w:rFonts w:ascii="Times New Roman" w:hAnsi="Times New Roman"/>
          <w:b/>
        </w:rPr>
      </w:pPr>
      <w:r w:rsidRPr="009B0C9F">
        <w:rPr>
          <w:rFonts w:ascii="Times New Roman" w:hAnsi="Times New Roman"/>
          <w:b/>
        </w:rPr>
        <w:t>РЕШЕНИЕ</w:t>
      </w:r>
    </w:p>
    <w:p w:rsidR="009B0C9F" w:rsidRPr="009B0C9F" w:rsidRDefault="009B0C9F" w:rsidP="009B0C9F">
      <w:pPr>
        <w:rPr>
          <w:rFonts w:ascii="Times New Roman" w:hAnsi="Times New Roman"/>
        </w:rPr>
      </w:pPr>
    </w:p>
    <w:p w:rsidR="009B0C9F" w:rsidRPr="009B0C9F" w:rsidRDefault="003425F6" w:rsidP="009B0C9F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« 08» 04</w:t>
      </w:r>
      <w:r w:rsidR="009B0C9F" w:rsidRPr="009B0C9F">
        <w:rPr>
          <w:rFonts w:ascii="Times New Roman" w:hAnsi="Times New Roman"/>
          <w:sz w:val="26"/>
          <w:szCs w:val="26"/>
          <w:u w:val="single"/>
        </w:rPr>
        <w:t>.2024  г.  №</w:t>
      </w:r>
      <w:r w:rsidR="004D66A8">
        <w:rPr>
          <w:rFonts w:ascii="Times New Roman" w:hAnsi="Times New Roman"/>
          <w:sz w:val="26"/>
          <w:szCs w:val="26"/>
          <w:u w:val="single"/>
        </w:rPr>
        <w:t xml:space="preserve"> 261</w:t>
      </w:r>
      <w:r w:rsidR="009B0C9F" w:rsidRPr="009B0C9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B0C9F" w:rsidRPr="009B0C9F" w:rsidRDefault="009B0C9F" w:rsidP="009B0C9F">
      <w:pPr>
        <w:rPr>
          <w:rFonts w:ascii="Times New Roman" w:hAnsi="Times New Roman"/>
          <w:sz w:val="26"/>
          <w:szCs w:val="26"/>
          <w:u w:val="single"/>
        </w:rPr>
      </w:pPr>
      <w:proofErr w:type="gramStart"/>
      <w:r w:rsidRPr="009B0C9F">
        <w:rPr>
          <w:rFonts w:ascii="Times New Roman" w:hAnsi="Times New Roman"/>
          <w:sz w:val="26"/>
          <w:szCs w:val="26"/>
        </w:rPr>
        <w:t>с</w:t>
      </w:r>
      <w:proofErr w:type="gramEnd"/>
      <w:r w:rsidRPr="009B0C9F">
        <w:rPr>
          <w:rFonts w:ascii="Times New Roman" w:hAnsi="Times New Roman"/>
          <w:sz w:val="26"/>
          <w:szCs w:val="26"/>
        </w:rPr>
        <w:t>. Ливенка</w:t>
      </w:r>
    </w:p>
    <w:p w:rsidR="00DE3398" w:rsidRPr="009B0C9F" w:rsidRDefault="00DE3398" w:rsidP="009B0C9F">
      <w:pPr>
        <w:pStyle w:val="Title"/>
        <w:tabs>
          <w:tab w:val="left" w:pos="5812"/>
        </w:tabs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0C9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9B0C9F" w:rsidRPr="009B0C9F">
        <w:rPr>
          <w:rFonts w:ascii="Times New Roman" w:hAnsi="Times New Roman" w:cs="Times New Roman"/>
          <w:b w:val="0"/>
          <w:sz w:val="26"/>
          <w:szCs w:val="26"/>
        </w:rPr>
        <w:t>Ливенском</w:t>
      </w:r>
      <w:proofErr w:type="spellEnd"/>
      <w:r w:rsidR="00A263B1" w:rsidRPr="009B0C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0C9F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 </w:t>
      </w:r>
      <w:r w:rsidR="00A263B1" w:rsidRPr="009B0C9F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B4778F" w:rsidRPr="009B0C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0C9F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DE3398" w:rsidRPr="009B0C9F" w:rsidRDefault="00DE3398" w:rsidP="00F73629">
      <w:pPr>
        <w:ind w:firstLine="709"/>
        <w:rPr>
          <w:rFonts w:cs="Arial"/>
          <w:sz w:val="26"/>
          <w:szCs w:val="26"/>
        </w:rPr>
      </w:pPr>
    </w:p>
    <w:p w:rsidR="009B0C9F" w:rsidRPr="009B0C9F" w:rsidRDefault="009B0C9F" w:rsidP="00F73629">
      <w:pPr>
        <w:ind w:firstLine="709"/>
        <w:rPr>
          <w:rFonts w:cs="Arial"/>
          <w:sz w:val="26"/>
          <w:szCs w:val="26"/>
        </w:rPr>
      </w:pPr>
    </w:p>
    <w:p w:rsidR="00A263B1" w:rsidRPr="009B0C9F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9B0C9F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9B0C9F" w:rsidRPr="009B0C9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A263B1" w:rsidRPr="009B0C9F">
        <w:rPr>
          <w:rFonts w:ascii="Times New Roman" w:hAnsi="Times New Roman"/>
          <w:sz w:val="26"/>
          <w:szCs w:val="26"/>
        </w:rPr>
        <w:t xml:space="preserve"> </w:t>
      </w:r>
      <w:r w:rsidRPr="009B0C9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9B0C9F">
        <w:rPr>
          <w:rFonts w:ascii="Times New Roman" w:hAnsi="Times New Roman"/>
          <w:sz w:val="26"/>
          <w:szCs w:val="26"/>
        </w:rPr>
        <w:t xml:space="preserve">Павловского </w:t>
      </w:r>
      <w:r w:rsidRPr="009B0C9F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9B0C9F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9B0C9F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="009B0C9F" w:rsidRPr="009B0C9F">
        <w:rPr>
          <w:rFonts w:ascii="Times New Roman" w:hAnsi="Times New Roman"/>
          <w:spacing w:val="-1"/>
          <w:sz w:val="26"/>
          <w:szCs w:val="26"/>
        </w:rPr>
        <w:t>Ливенского</w:t>
      </w:r>
      <w:proofErr w:type="spellEnd"/>
      <w:r w:rsidR="00A263B1" w:rsidRPr="009B0C9F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9B0C9F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9B0C9F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Pr="009B0C9F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pacing w:val="52"/>
          <w:sz w:val="26"/>
          <w:szCs w:val="26"/>
        </w:rPr>
      </w:pPr>
      <w:r w:rsidRPr="009B0C9F">
        <w:rPr>
          <w:rFonts w:ascii="Times New Roman" w:hAnsi="Times New Roman"/>
          <w:b/>
          <w:bCs/>
          <w:spacing w:val="52"/>
          <w:sz w:val="26"/>
          <w:szCs w:val="26"/>
        </w:rPr>
        <w:t>РЕШИЛ:</w:t>
      </w:r>
    </w:p>
    <w:p w:rsidR="00A263B1" w:rsidRPr="009B0C9F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3398" w:rsidRPr="009B0C9F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9B0C9F">
        <w:rPr>
          <w:rFonts w:ascii="Times New Roman" w:hAnsi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9B0C9F" w:rsidRPr="009B0C9F">
        <w:rPr>
          <w:rFonts w:ascii="Times New Roman" w:hAnsi="Times New Roman"/>
          <w:spacing w:val="-1"/>
          <w:sz w:val="26"/>
          <w:szCs w:val="26"/>
        </w:rPr>
        <w:t>Ливенском</w:t>
      </w:r>
      <w:proofErr w:type="spellEnd"/>
      <w:r w:rsidR="00A263B1" w:rsidRPr="009B0C9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B0C9F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 w:rsidRPr="009B0C9F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Pr="009B0C9F">
        <w:rPr>
          <w:rFonts w:ascii="Times New Roman" w:hAnsi="Times New Roman"/>
          <w:spacing w:val="-1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A263B1" w:rsidRPr="009B0C9F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rPr>
          <w:rFonts w:ascii="Times New Roman" w:hAnsi="Times New Roman"/>
          <w:color w:val="000000"/>
          <w:sz w:val="26"/>
          <w:szCs w:val="26"/>
        </w:rPr>
      </w:pPr>
      <w:r w:rsidRPr="009B0C9F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9B0C9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B0C9F">
        <w:rPr>
          <w:rFonts w:ascii="Times New Roman" w:hAnsi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 w:rsidR="009B0C9F" w:rsidRPr="009B0C9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9B0C9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B0C9F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9B0C9F" w:rsidRPr="009B0C9F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Pr="009B0C9F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9B0C9F" w:rsidRDefault="00A263B1" w:rsidP="00A263B1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9B0C9F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9B0C9F" w:rsidRDefault="00A263B1" w:rsidP="00A263B1">
      <w:pPr>
        <w:ind w:firstLine="709"/>
        <w:rPr>
          <w:rFonts w:cs="Arial"/>
          <w:sz w:val="26"/>
          <w:szCs w:val="26"/>
        </w:rPr>
      </w:pPr>
    </w:p>
    <w:p w:rsidR="00A263B1" w:rsidRPr="009B0C9F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color w:val="000000"/>
          <w:sz w:val="26"/>
          <w:szCs w:val="26"/>
        </w:rPr>
      </w:pPr>
    </w:p>
    <w:p w:rsidR="00A263B1" w:rsidRPr="009B0C9F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sz w:val="26"/>
          <w:szCs w:val="26"/>
        </w:rPr>
      </w:pPr>
    </w:p>
    <w:p w:rsidR="00A263B1" w:rsidRPr="009B0C9F" w:rsidRDefault="00A263B1" w:rsidP="00A263B1">
      <w:pPr>
        <w:ind w:firstLine="0"/>
        <w:rPr>
          <w:rFonts w:ascii="Times New Roman" w:hAnsi="Times New Roman"/>
          <w:sz w:val="26"/>
          <w:szCs w:val="26"/>
        </w:rPr>
      </w:pPr>
    </w:p>
    <w:p w:rsidR="009B0C9F" w:rsidRPr="009B0C9F" w:rsidRDefault="009B0C9F" w:rsidP="009B0C9F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9B0C9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9B0C9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9B0C9F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9B0C9F" w:rsidRPr="009B0C9F" w:rsidRDefault="009B0C9F" w:rsidP="009B0C9F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9B0C9F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9B0C9F" w:rsidRPr="009B0C9F" w:rsidRDefault="009B0C9F" w:rsidP="009B0C9F">
      <w:pPr>
        <w:ind w:left="-426" w:firstLine="142"/>
        <w:outlineLvl w:val="0"/>
        <w:rPr>
          <w:rFonts w:ascii="Times New Roman" w:hAnsi="Times New Roman"/>
          <w:sz w:val="26"/>
          <w:szCs w:val="26"/>
        </w:rPr>
      </w:pPr>
      <w:r w:rsidRPr="009B0C9F">
        <w:rPr>
          <w:rFonts w:ascii="Times New Roman" w:hAnsi="Times New Roman"/>
          <w:sz w:val="26"/>
          <w:szCs w:val="26"/>
        </w:rPr>
        <w:t xml:space="preserve">    Воронежской области</w:t>
      </w:r>
      <w:r w:rsidRPr="009B0C9F">
        <w:rPr>
          <w:rFonts w:ascii="Times New Roman" w:hAnsi="Times New Roman"/>
          <w:sz w:val="26"/>
          <w:szCs w:val="26"/>
        </w:rPr>
        <w:tab/>
      </w:r>
      <w:r w:rsidRPr="009B0C9F">
        <w:rPr>
          <w:rFonts w:ascii="Times New Roman" w:hAnsi="Times New Roman"/>
          <w:sz w:val="26"/>
          <w:szCs w:val="26"/>
        </w:rPr>
        <w:tab/>
      </w:r>
      <w:r w:rsidRPr="009B0C9F">
        <w:rPr>
          <w:rFonts w:ascii="Times New Roman" w:hAnsi="Times New Roman"/>
          <w:sz w:val="26"/>
          <w:szCs w:val="26"/>
        </w:rPr>
        <w:tab/>
      </w:r>
      <w:r w:rsidRPr="009B0C9F">
        <w:rPr>
          <w:rFonts w:ascii="Times New Roman" w:hAnsi="Times New Roman"/>
          <w:sz w:val="26"/>
          <w:szCs w:val="26"/>
        </w:rPr>
        <w:tab/>
      </w:r>
      <w:r w:rsidRPr="009B0C9F">
        <w:rPr>
          <w:rFonts w:ascii="Times New Roman" w:hAnsi="Times New Roman"/>
          <w:sz w:val="26"/>
          <w:szCs w:val="26"/>
        </w:rPr>
        <w:tab/>
        <w:t xml:space="preserve">                          Л.А. Поваляева</w:t>
      </w:r>
    </w:p>
    <w:p w:rsidR="009B0C9F" w:rsidRPr="009B0C9F" w:rsidRDefault="009B0C9F" w:rsidP="009B0C9F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9B0C9F">
        <w:rPr>
          <w:rFonts w:ascii="Times New Roman" w:hAnsi="Times New Roman"/>
          <w:sz w:val="26"/>
          <w:szCs w:val="26"/>
        </w:rPr>
        <w:t xml:space="preserve">  </w:t>
      </w:r>
    </w:p>
    <w:p w:rsidR="009B0C9F" w:rsidRPr="009B0C9F" w:rsidRDefault="009B0C9F" w:rsidP="009B0C9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9B0C9F" w:rsidRPr="009B0C9F" w:rsidRDefault="009B0C9F" w:rsidP="00A263B1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8539" w:type="dxa"/>
        <w:tblLook w:val="04A0" w:firstRow="1" w:lastRow="0" w:firstColumn="1" w:lastColumn="0" w:noHBand="0" w:noVBand="1"/>
      </w:tblPr>
      <w:tblGrid>
        <w:gridCol w:w="8539"/>
      </w:tblGrid>
      <w:tr w:rsidR="00A263B1" w:rsidRPr="009B0C9F" w:rsidTr="00700470">
        <w:tc>
          <w:tcPr>
            <w:tcW w:w="8539" w:type="dxa"/>
            <w:hideMark/>
          </w:tcPr>
          <w:p w:rsidR="00A263B1" w:rsidRPr="009B0C9F" w:rsidRDefault="00A263B1" w:rsidP="00F73629">
            <w:pPr>
              <w:ind w:firstLine="0"/>
              <w:rPr>
                <w:rFonts w:cs="Arial"/>
                <w:sz w:val="26"/>
                <w:szCs w:val="26"/>
                <w:lang w:eastAsia="en-US"/>
              </w:rPr>
            </w:pPr>
          </w:p>
        </w:tc>
      </w:tr>
    </w:tbl>
    <w:p w:rsidR="001B0893" w:rsidRPr="00A263B1" w:rsidRDefault="00DE3398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9B0C9F">
        <w:rPr>
          <w:rFonts w:cs="Arial"/>
          <w:sz w:val="26"/>
          <w:szCs w:val="26"/>
        </w:rPr>
        <w:br w:type="page"/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1B0893" w:rsidRPr="00A263B1" w:rsidRDefault="001B0893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к решению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</w:p>
    <w:p w:rsidR="001B0893" w:rsidRPr="00A263B1" w:rsidRDefault="009B0C9F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Ливенского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сельского</w:t>
      </w:r>
      <w:proofErr w:type="spellEnd"/>
      <w:r w:rsidR="001B0893" w:rsidRPr="00A263B1">
        <w:rPr>
          <w:rFonts w:ascii="Times New Roman" w:hAnsi="Times New Roman"/>
          <w:color w:val="000000"/>
          <w:sz w:val="26"/>
          <w:szCs w:val="26"/>
        </w:rPr>
        <w:t xml:space="preserve"> поселения</w:t>
      </w:r>
    </w:p>
    <w:p w:rsidR="00E7733B" w:rsidRPr="00A263B1" w:rsidRDefault="001B089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25F6">
        <w:rPr>
          <w:rFonts w:ascii="Times New Roman" w:hAnsi="Times New Roman"/>
          <w:sz w:val="26"/>
          <w:szCs w:val="26"/>
        </w:rPr>
        <w:t>от 08.04</w:t>
      </w:r>
      <w:r w:rsidRPr="00A263B1">
        <w:rPr>
          <w:rFonts w:ascii="Times New Roman" w:hAnsi="Times New Roman"/>
          <w:sz w:val="26"/>
          <w:szCs w:val="26"/>
        </w:rPr>
        <w:t>.202</w:t>
      </w:r>
      <w:r w:rsidR="00A263B1" w:rsidRPr="00A263B1">
        <w:rPr>
          <w:rFonts w:ascii="Times New Roman" w:hAnsi="Times New Roman"/>
          <w:sz w:val="26"/>
          <w:szCs w:val="26"/>
        </w:rPr>
        <w:t>4</w:t>
      </w:r>
      <w:r w:rsidR="009B0C9F">
        <w:rPr>
          <w:rFonts w:ascii="Times New Roman" w:hAnsi="Times New Roman"/>
          <w:sz w:val="26"/>
          <w:szCs w:val="26"/>
        </w:rPr>
        <w:t xml:space="preserve"> г.</w:t>
      </w:r>
      <w:r w:rsidRPr="00A263B1">
        <w:rPr>
          <w:rFonts w:ascii="Times New Roman" w:hAnsi="Times New Roman"/>
          <w:sz w:val="26"/>
          <w:szCs w:val="26"/>
        </w:rPr>
        <w:t xml:space="preserve"> №</w:t>
      </w:r>
      <w:r w:rsidR="004D66A8">
        <w:rPr>
          <w:rFonts w:ascii="Times New Roman" w:hAnsi="Times New Roman"/>
          <w:sz w:val="26"/>
          <w:szCs w:val="26"/>
        </w:rPr>
        <w:t xml:space="preserve">  261</w:t>
      </w:r>
    </w:p>
    <w:p w:rsidR="00E7733B" w:rsidRDefault="00E7733B" w:rsidP="00F73629">
      <w:pPr>
        <w:ind w:firstLine="709"/>
        <w:rPr>
          <w:rFonts w:cs="Arial"/>
          <w:color w:val="FF0000"/>
        </w:rPr>
      </w:pP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9B0C9F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DE3398" w:rsidRPr="00A263B1" w:rsidRDefault="00A263B1" w:rsidP="009B0C9F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>о порядке организации и проведения публичных слушаний или общественных обсуждений</w:t>
      </w:r>
      <w:r w:rsidR="009B0C9F">
        <w:rPr>
          <w:rFonts w:ascii="Times New Roman" w:hAnsi="Times New Roman"/>
          <w:b/>
          <w:sz w:val="26"/>
          <w:szCs w:val="26"/>
        </w:rPr>
        <w:t xml:space="preserve"> </w:t>
      </w:r>
      <w:r w:rsidRPr="00A263B1">
        <w:rPr>
          <w:rFonts w:ascii="Times New Roman" w:hAnsi="Times New Roman"/>
          <w:b/>
          <w:sz w:val="26"/>
          <w:szCs w:val="26"/>
        </w:rPr>
        <w:t>по вопросам градостроительной деятельности</w:t>
      </w:r>
      <w:r w:rsidR="009B0C9F">
        <w:rPr>
          <w:rFonts w:ascii="Times New Roman" w:hAnsi="Times New Roman"/>
          <w:b/>
          <w:sz w:val="26"/>
          <w:szCs w:val="26"/>
        </w:rPr>
        <w:t xml:space="preserve"> </w:t>
      </w:r>
      <w:r w:rsidRPr="00A263B1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9B0C9F">
        <w:rPr>
          <w:rFonts w:ascii="Times New Roman" w:hAnsi="Times New Roman"/>
          <w:b/>
          <w:sz w:val="26"/>
          <w:szCs w:val="26"/>
        </w:rPr>
        <w:t>Ливенском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сельском поселении</w:t>
      </w:r>
      <w:r w:rsidR="009B0C9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9B0C9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В отношении проекта Генерального плана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Генеральный план), проекта Правил землепользования и застройки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области (далее - проекты планировки территории), проектов межевания территории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7C6D31" w:rsidRDefault="007C6D31" w:rsidP="003425F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 xml:space="preserve">- заблаговременного оповещения жителей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r>
        <w:rPr>
          <w:rFonts w:ascii="Times New Roman" w:hAnsi="Times New Roman"/>
          <w:sz w:val="26"/>
          <w:szCs w:val="26"/>
        </w:rPr>
        <w:t>Александровском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назначении публичных слушаний или общественных обсуждений, за исключением случаев, установленных частью 1.1 статьи 7 настоящего Положения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Публичные слушания или общественные обсуждения по проектам, указанным в пункте 2 настоящей статьи, не проводятся в случаях, предусмотренных </w:t>
      </w:r>
      <w:r w:rsidRPr="00A263B1">
        <w:rPr>
          <w:rFonts w:ascii="Times New Roman" w:hAnsi="Times New Roman"/>
          <w:sz w:val="26"/>
          <w:szCs w:val="26"/>
        </w:rPr>
        <w:lastRenderedPageBreak/>
        <w:t>Градостроительным кодексом Российской Федерации и другими федеральными законами.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  <w:proofErr w:type="gramEnd"/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63B1">
        <w:rPr>
          <w:rFonts w:ascii="Times New Roman" w:hAnsi="Times New Roman"/>
          <w:sz w:val="26"/>
          <w:szCs w:val="26"/>
        </w:rPr>
        <w:t>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>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63B1">
        <w:rPr>
          <w:rFonts w:ascii="Times New Roman" w:hAnsi="Times New Roman"/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</w:t>
      </w:r>
      <w:r w:rsidRPr="00A263B1">
        <w:rPr>
          <w:rFonts w:ascii="Times New Roman" w:hAnsi="Times New Roman"/>
          <w:sz w:val="26"/>
          <w:szCs w:val="26"/>
        </w:rPr>
        <w:lastRenderedPageBreak/>
        <w:t>негативного воздействия на окружающую среду в результате реализации данных проектов.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A263B1">
        <w:rPr>
          <w:rFonts w:ascii="Times New Roman" w:hAnsi="Times New Roman"/>
          <w:sz w:val="26"/>
          <w:szCs w:val="26"/>
        </w:rPr>
        <w:t>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</w:t>
      </w:r>
      <w:proofErr w:type="gramStart"/>
      <w:r w:rsidRPr="00A263B1">
        <w:rPr>
          <w:rFonts w:ascii="Times New Roman" w:hAnsi="Times New Roman"/>
          <w:sz w:val="26"/>
          <w:szCs w:val="26"/>
        </w:rPr>
        <w:t>ии и ау</w:t>
      </w:r>
      <w:proofErr w:type="gramEnd"/>
      <w:r w:rsidRPr="00A263B1">
        <w:rPr>
          <w:rFonts w:ascii="Times New Roman" w:hAnsi="Times New Roman"/>
          <w:sz w:val="26"/>
          <w:szCs w:val="26"/>
        </w:rPr>
        <w:t>тентификации.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</w:t>
      </w:r>
      <w:proofErr w:type="gramStart"/>
      <w:r w:rsidRPr="00A263B1">
        <w:rPr>
          <w:rFonts w:ascii="Times New Roman" w:hAnsi="Times New Roman"/>
          <w:sz w:val="26"/>
          <w:szCs w:val="26"/>
        </w:rPr>
        <w:t>.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A263B1">
        <w:rPr>
          <w:rFonts w:ascii="Times New Roman" w:hAnsi="Times New Roman"/>
          <w:sz w:val="26"/>
          <w:szCs w:val="26"/>
        </w:rPr>
        <w:t>д</w:t>
      </w:r>
      <w:proofErr w:type="gramEnd"/>
      <w:r w:rsidRPr="00A263B1">
        <w:rPr>
          <w:rFonts w:ascii="Times New Roman" w:hAnsi="Times New Roman"/>
          <w:sz w:val="26"/>
          <w:szCs w:val="26"/>
        </w:rPr>
        <w:t>алее - организатор)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  <w:proofErr w:type="gramEnd"/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Срок проведения публичных слушаний или общественных обсуждений по проекту Правил благоустройства территорий, проектам изменений в них со дня </w:t>
      </w:r>
      <w:r w:rsidRPr="00A263B1">
        <w:rPr>
          <w:rFonts w:ascii="Times New Roman" w:hAnsi="Times New Roman"/>
          <w:sz w:val="26"/>
          <w:szCs w:val="26"/>
        </w:rPr>
        <w:lastRenderedPageBreak/>
        <w:t>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не более одного месяца.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Павло</w:t>
      </w:r>
      <w:r w:rsidRPr="00A263B1">
        <w:rPr>
          <w:rFonts w:ascii="Times New Roman" w:hAnsi="Times New Roman"/>
          <w:sz w:val="26"/>
          <w:szCs w:val="26"/>
        </w:rPr>
        <w:t>вского муниципального района Воронежской области об их проведении до дня опубликования заключения о результатах публичных слушаний или общественных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обсуждений не может быть более одного месяца.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четырнадцати дней и более тридцати дней.</w:t>
      </w:r>
      <w:proofErr w:type="gramEnd"/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Публичные слушания или общественные обсуждения по проектам, указанным в абзацах два, три, шесть части 2 статьи 3 настоящего Положения, назначаются постановлением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соответствии с частью 1 статьи 3 настоящего Положения, а также информацию, установленную частью 4 настоящей статьи.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 xml:space="preserve">2. Постановление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организаторе публичных слушаний или общественных обсуждений,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263B1">
        <w:rPr>
          <w:rFonts w:ascii="Times New Roman" w:hAnsi="Times New Roman"/>
          <w:sz w:val="26"/>
          <w:szCs w:val="26"/>
        </w:rPr>
        <w:t>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Статья 8. Опубликование правовых актов о проведении публичных слушаний или общественных обсуждений, оповещения о начале публичных слушаний или общественных обсуждений размещение на сайте проектов правовых актов по вопросам, выносимым на публичные слушания или общественные обсуждения, проведение экспозиции </w:t>
      </w:r>
    </w:p>
    <w:p w:rsidR="003425F6" w:rsidRPr="00A263B1" w:rsidRDefault="003425F6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 Постановление главы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Pr="003A6E6F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r w:rsidRPr="00A263B1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A263B1">
        <w:rPr>
          <w:rFonts w:ascii="Times New Roman" w:hAnsi="Times New Roman"/>
          <w:sz w:val="26"/>
          <w:szCs w:val="26"/>
        </w:rPr>
        <w:t>позднее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чем за 7 дней до дня размещения проекта на официальном сайте или информационном ресурсе.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в сети Интернет. 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</w:t>
      </w:r>
      <w:r w:rsidRPr="007C6D31">
        <w:rPr>
          <w:rFonts w:ascii="Times New Roman" w:hAnsi="Times New Roman"/>
          <w:sz w:val="26"/>
          <w:szCs w:val="26"/>
        </w:rPr>
        <w:t>области в сети Интернет (</w:t>
      </w:r>
      <w:hyperlink r:id="rId9" w:history="1">
        <w:r w:rsidRPr="007C6D31">
          <w:rPr>
            <w:rStyle w:val="a4"/>
            <w:rFonts w:ascii="Times New Roman" w:hAnsi="Times New Roman"/>
            <w:sz w:val="26"/>
            <w:szCs w:val="26"/>
          </w:rPr>
          <w:t>https://livenskoe-r20.gosweb.gosuslugi.ru/</w:t>
        </w:r>
      </w:hyperlink>
      <w:r w:rsidRPr="003A6E6F">
        <w:rPr>
          <w:rFonts w:ascii="Times New Roman" w:hAnsi="Times New Roman"/>
          <w:sz w:val="26"/>
          <w:szCs w:val="26"/>
        </w:rPr>
        <w:t>), 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 Срок проведения экспозиции не может быть менее 10 календарных дней.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проект, рассматриваемый на публичных слушаниях или общественных обсуждениях;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пояснительная записка к проекту;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оповещение о начале публичных слушаний или общественных обсуждений по проекту;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3425F6" w:rsidRPr="00A263B1" w:rsidRDefault="003425F6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Процедура проведения общественных обсуждений состоит из следующих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263B1">
        <w:rPr>
          <w:rFonts w:ascii="Times New Roman" w:hAnsi="Times New Roman"/>
          <w:sz w:val="26"/>
          <w:szCs w:val="26"/>
        </w:rPr>
        <w:t>этапов:</w:t>
      </w:r>
    </w:p>
    <w:p w:rsidR="007C6D3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4) подготовка и оформление протокола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3425F6" w:rsidRPr="00A263B1" w:rsidRDefault="003425F6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63B1">
        <w:rPr>
          <w:rFonts w:ascii="Times New Roman" w:hAnsi="Times New Roman"/>
          <w:sz w:val="26"/>
          <w:szCs w:val="26"/>
        </w:rPr>
        <w:t>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>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  <w:proofErr w:type="gramEnd"/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3425F6" w:rsidRPr="00A263B1" w:rsidRDefault="003425F6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После выступления председательствующего слово предоставляется </w:t>
      </w:r>
      <w:proofErr w:type="gramStart"/>
      <w:r w:rsidRPr="00A263B1">
        <w:rPr>
          <w:rFonts w:ascii="Times New Roman" w:hAnsi="Times New Roman"/>
          <w:sz w:val="26"/>
          <w:szCs w:val="26"/>
        </w:rPr>
        <w:t>выступающим</w:t>
      </w:r>
      <w:proofErr w:type="gramEnd"/>
      <w:r w:rsidRPr="00A263B1">
        <w:rPr>
          <w:rFonts w:ascii="Times New Roman" w:hAnsi="Times New Roman"/>
          <w:sz w:val="26"/>
          <w:szCs w:val="26"/>
        </w:rPr>
        <w:t>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</w:t>
      </w:r>
      <w:proofErr w:type="gramStart"/>
      <w:r w:rsidRPr="00A263B1">
        <w:rPr>
          <w:rFonts w:ascii="Times New Roman" w:hAnsi="Times New Roman"/>
          <w:sz w:val="26"/>
          <w:szCs w:val="26"/>
        </w:rPr>
        <w:t>кст св</w:t>
      </w:r>
      <w:proofErr w:type="gramEnd"/>
      <w:r w:rsidRPr="00A263B1">
        <w:rPr>
          <w:rFonts w:ascii="Times New Roman" w:hAnsi="Times New Roman"/>
          <w:sz w:val="26"/>
          <w:szCs w:val="26"/>
        </w:rPr>
        <w:t>оего выступления, а также материалы для обоснования своих замечаний и предложений.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Организатор публичных слушаний или общественных обсуждений в течение 5 рабочих дней со дня </w:t>
      </w:r>
      <w:proofErr w:type="gramStart"/>
      <w:r w:rsidRPr="00A263B1">
        <w:rPr>
          <w:rFonts w:ascii="Times New Roman" w:hAnsi="Times New Roman"/>
          <w:sz w:val="26"/>
          <w:szCs w:val="26"/>
        </w:rPr>
        <w:t>окончания периода размещения проекта муниципального правового акта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</w:t>
      </w:r>
      <w:r w:rsidRPr="00A263B1">
        <w:rPr>
          <w:rFonts w:ascii="Times New Roman" w:hAnsi="Times New Roman"/>
          <w:sz w:val="26"/>
          <w:szCs w:val="26"/>
        </w:rPr>
        <w:lastRenderedPageBreak/>
        <w:t>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7C6D31" w:rsidRPr="00A263B1" w:rsidRDefault="007C6D31" w:rsidP="007C6D3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7C6D31" w:rsidRDefault="007C6D31" w:rsidP="007C6D31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C6D31" w:rsidRDefault="007C6D31" w:rsidP="007C6D31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Pr="006728C0" w:rsidRDefault="006728C0" w:rsidP="006728C0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6728C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6728C0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6728C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6728C0" w:rsidRPr="006728C0" w:rsidRDefault="006728C0" w:rsidP="006728C0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6728C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6728C0" w:rsidRPr="006728C0" w:rsidRDefault="006728C0" w:rsidP="006728C0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6728C0">
        <w:rPr>
          <w:rFonts w:ascii="Times New Roman" w:hAnsi="Times New Roman"/>
          <w:sz w:val="26"/>
          <w:szCs w:val="26"/>
        </w:rPr>
        <w:t>Воронежской области</w:t>
      </w:r>
      <w:r w:rsidRPr="006728C0">
        <w:rPr>
          <w:rFonts w:ascii="Times New Roman" w:hAnsi="Times New Roman"/>
          <w:sz w:val="26"/>
          <w:szCs w:val="26"/>
        </w:rPr>
        <w:tab/>
      </w:r>
      <w:r w:rsidRPr="006728C0">
        <w:rPr>
          <w:rFonts w:ascii="Times New Roman" w:hAnsi="Times New Roman"/>
          <w:sz w:val="26"/>
          <w:szCs w:val="26"/>
        </w:rPr>
        <w:tab/>
      </w:r>
      <w:r w:rsidRPr="006728C0">
        <w:rPr>
          <w:rFonts w:ascii="Times New Roman" w:hAnsi="Times New Roman"/>
          <w:sz w:val="26"/>
          <w:szCs w:val="26"/>
        </w:rPr>
        <w:tab/>
      </w:r>
      <w:r w:rsidRPr="006728C0">
        <w:rPr>
          <w:rFonts w:ascii="Times New Roman" w:hAnsi="Times New Roman"/>
          <w:sz w:val="26"/>
          <w:szCs w:val="26"/>
        </w:rPr>
        <w:tab/>
      </w:r>
      <w:r w:rsidRPr="006728C0">
        <w:rPr>
          <w:rFonts w:ascii="Times New Roman" w:hAnsi="Times New Roman"/>
          <w:sz w:val="26"/>
          <w:szCs w:val="26"/>
        </w:rPr>
        <w:tab/>
        <w:t xml:space="preserve">                              Л.А. Поваляева</w:t>
      </w:r>
    </w:p>
    <w:p w:rsidR="006728C0" w:rsidRPr="006728C0" w:rsidRDefault="006728C0" w:rsidP="006728C0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6728C0">
        <w:rPr>
          <w:rFonts w:ascii="Times New Roman" w:hAnsi="Times New Roman"/>
          <w:sz w:val="26"/>
          <w:szCs w:val="26"/>
        </w:rPr>
        <w:t xml:space="preserve">  </w:t>
      </w: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425F6" w:rsidRDefault="003425F6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728C0" w:rsidRDefault="006728C0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28C0">
        <w:rPr>
          <w:rFonts w:ascii="Times New Roman" w:hAnsi="Times New Roman"/>
          <w:sz w:val="26"/>
          <w:szCs w:val="26"/>
        </w:rPr>
        <w:t>Ливенском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</w:t>
      </w:r>
      <w:proofErr w:type="gramStart"/>
      <w:r w:rsidRPr="00627EE3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728C0">
        <w:rPr>
          <w:rFonts w:ascii="Times New Roman" w:hAnsi="Times New Roman" w:cs="Times New Roman"/>
          <w:sz w:val="26"/>
          <w:szCs w:val="26"/>
        </w:rPr>
        <w:t>Ливенском</w:t>
      </w:r>
      <w:proofErr w:type="spellEnd"/>
      <w:r w:rsid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1"/>
        <w:gridCol w:w="5093"/>
      </w:tblGrid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295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DE3398" w:rsidRPr="00627EE3" w:rsidTr="00DE3398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r w:rsidR="001B0893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lastRenderedPageBreak/>
              <w:t>(почтовый адрес организатора общественных обсуждений)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6728C0">
      <w:pPr>
        <w:tabs>
          <w:tab w:val="left" w:pos="4111"/>
        </w:tabs>
        <w:ind w:firstLine="4253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6728C0">
      <w:pPr>
        <w:pStyle w:val="ConsPlusNormal"/>
        <w:tabs>
          <w:tab w:val="left" w:pos="4111"/>
        </w:tabs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6728C0">
      <w:pPr>
        <w:pStyle w:val="ConsPlusNormal"/>
        <w:tabs>
          <w:tab w:val="left" w:pos="4111"/>
          <w:tab w:val="left" w:pos="9639"/>
        </w:tabs>
        <w:ind w:left="4253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  <w:r w:rsidR="006728C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  <w:r w:rsidR="006728C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  <w:r w:rsidR="006728C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728C0">
        <w:rPr>
          <w:rFonts w:ascii="Times New Roman" w:hAnsi="Times New Roman" w:cs="Times New Roman"/>
          <w:sz w:val="26"/>
          <w:szCs w:val="26"/>
        </w:rPr>
        <w:t>Ливеском</w:t>
      </w:r>
      <w:proofErr w:type="spellEnd"/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728C0">
        <w:rPr>
          <w:rFonts w:ascii="Times New Roman" w:hAnsi="Times New Roman" w:cs="Times New Roman"/>
          <w:sz w:val="26"/>
          <w:szCs w:val="26"/>
        </w:rPr>
        <w:t xml:space="preserve"> </w:t>
      </w:r>
      <w:r w:rsidR="00627EE3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9"/>
        <w:gridCol w:w="2268"/>
        <w:gridCol w:w="1035"/>
        <w:gridCol w:w="2707"/>
        <w:gridCol w:w="1635"/>
      </w:tblGrid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34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DE3398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proofErr w:type="gramEnd"/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proofErr w:type="gramEnd"/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  <w:proofErr w:type="gram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AC6EF0">
      <w:pPr>
        <w:ind w:left="3544" w:firstLine="0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AC6EF0">
      <w:pPr>
        <w:pStyle w:val="ConsPlusNormal"/>
        <w:ind w:left="3544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AC6EF0">
      <w:pPr>
        <w:pStyle w:val="ConsPlusNormal"/>
        <w:ind w:left="3544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  <w:r w:rsidR="00AC6EF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  <w:r w:rsidR="00AC6EF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  <w:r w:rsidR="00AC6EF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C6EF0">
        <w:rPr>
          <w:rFonts w:ascii="Times New Roman" w:hAnsi="Times New Roman" w:cs="Times New Roman"/>
          <w:sz w:val="26"/>
          <w:szCs w:val="26"/>
        </w:rPr>
        <w:t>Ливенском</w:t>
      </w:r>
      <w:proofErr w:type="spellEnd"/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AC6EF0">
        <w:rPr>
          <w:rFonts w:ascii="Times New Roman" w:hAnsi="Times New Roman" w:cs="Times New Roman"/>
          <w:sz w:val="26"/>
          <w:szCs w:val="26"/>
        </w:rPr>
        <w:t xml:space="preserve"> Павло</w:t>
      </w:r>
      <w:r w:rsidR="00F97335">
        <w:rPr>
          <w:rFonts w:ascii="Times New Roman" w:hAnsi="Times New Roman" w:cs="Times New Roman"/>
          <w:sz w:val="26"/>
          <w:szCs w:val="26"/>
        </w:rPr>
        <w:t>вского</w:t>
      </w:r>
      <w:r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371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AC6E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AC6E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Ливенка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  <w:proofErr w:type="gramEnd"/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AC6EF0">
      <w:pPr>
        <w:ind w:firstLine="4111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AC6EF0">
      <w:pPr>
        <w:pStyle w:val="ConsPlusNormal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AC6EF0">
      <w:pPr>
        <w:pStyle w:val="ConsPlusNormal"/>
        <w:ind w:left="4111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  <w:r w:rsidR="00AC6EF0">
        <w:rPr>
          <w:rFonts w:ascii="Times New Roman" w:hAnsi="Times New Roman" w:cs="Times New Roman"/>
          <w:sz w:val="26"/>
          <w:szCs w:val="26"/>
        </w:rPr>
        <w:t xml:space="preserve">     </w:t>
      </w: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  <w:r w:rsidR="00AC6EF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  <w:r w:rsidR="00AC6EF0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EF0">
        <w:rPr>
          <w:rFonts w:ascii="Times New Roman" w:hAnsi="Times New Roman" w:cs="Times New Roman"/>
          <w:sz w:val="26"/>
          <w:szCs w:val="26"/>
        </w:rPr>
        <w:t>Ливенском</w:t>
      </w:r>
      <w:proofErr w:type="spellEnd"/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F97335" w:rsidP="00AC6EF0">
      <w:pPr>
        <w:pStyle w:val="ConsPlusNormal"/>
        <w:ind w:left="411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DE3398" w:rsidRPr="00627EE3" w:rsidRDefault="00DE3398" w:rsidP="00AC6EF0">
      <w:pPr>
        <w:pStyle w:val="ConsPlusNormal"/>
        <w:ind w:firstLine="425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4" w:name="P413"/>
            <w:bookmarkEnd w:id="4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AC6E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C6E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Ливенка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9B0C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66" w:rsidRDefault="00792866" w:rsidP="00DE3398">
      <w:r>
        <w:separator/>
      </w:r>
    </w:p>
  </w:endnote>
  <w:endnote w:type="continuationSeparator" w:id="0">
    <w:p w:rsidR="00792866" w:rsidRDefault="00792866" w:rsidP="00D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66" w:rsidRDefault="00792866" w:rsidP="00DE3398">
      <w:r>
        <w:separator/>
      </w:r>
    </w:p>
  </w:footnote>
  <w:footnote w:type="continuationSeparator" w:id="0">
    <w:p w:rsidR="00792866" w:rsidRDefault="00792866" w:rsidP="00DE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A334A15"/>
    <w:multiLevelType w:val="hybridMultilevel"/>
    <w:tmpl w:val="D0A250F6"/>
    <w:lvl w:ilvl="0" w:tplc="9D8A3A7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AF5"/>
    <w:rsid w:val="00005FC0"/>
    <w:rsid w:val="000B372B"/>
    <w:rsid w:val="000C7A98"/>
    <w:rsid w:val="000E19AD"/>
    <w:rsid w:val="00164799"/>
    <w:rsid w:val="001A288C"/>
    <w:rsid w:val="001B0893"/>
    <w:rsid w:val="00224508"/>
    <w:rsid w:val="002866E2"/>
    <w:rsid w:val="002E129D"/>
    <w:rsid w:val="003425F6"/>
    <w:rsid w:val="00370737"/>
    <w:rsid w:val="003D1709"/>
    <w:rsid w:val="003F10D5"/>
    <w:rsid w:val="004639CE"/>
    <w:rsid w:val="004B2DDD"/>
    <w:rsid w:val="004D51A7"/>
    <w:rsid w:val="004D66A8"/>
    <w:rsid w:val="004E05C0"/>
    <w:rsid w:val="005B43A6"/>
    <w:rsid w:val="005C4C8B"/>
    <w:rsid w:val="00627EE3"/>
    <w:rsid w:val="006407B5"/>
    <w:rsid w:val="006728C0"/>
    <w:rsid w:val="006B35F1"/>
    <w:rsid w:val="00704169"/>
    <w:rsid w:val="007244BB"/>
    <w:rsid w:val="00747E0D"/>
    <w:rsid w:val="00792866"/>
    <w:rsid w:val="007C6D31"/>
    <w:rsid w:val="007C7A4D"/>
    <w:rsid w:val="007F3EBD"/>
    <w:rsid w:val="00874ED5"/>
    <w:rsid w:val="00881C3F"/>
    <w:rsid w:val="008D5D46"/>
    <w:rsid w:val="008F5E19"/>
    <w:rsid w:val="00994641"/>
    <w:rsid w:val="009B0C9F"/>
    <w:rsid w:val="009C162A"/>
    <w:rsid w:val="00A263B1"/>
    <w:rsid w:val="00A72003"/>
    <w:rsid w:val="00A75AF5"/>
    <w:rsid w:val="00AA4883"/>
    <w:rsid w:val="00AC6EF0"/>
    <w:rsid w:val="00B20D6A"/>
    <w:rsid w:val="00B4778F"/>
    <w:rsid w:val="00B53580"/>
    <w:rsid w:val="00B67025"/>
    <w:rsid w:val="00B75623"/>
    <w:rsid w:val="00C22A0C"/>
    <w:rsid w:val="00C87A8E"/>
    <w:rsid w:val="00C91653"/>
    <w:rsid w:val="00CD6828"/>
    <w:rsid w:val="00CE0446"/>
    <w:rsid w:val="00CF0396"/>
    <w:rsid w:val="00DE3398"/>
    <w:rsid w:val="00E5034C"/>
    <w:rsid w:val="00E560D6"/>
    <w:rsid w:val="00E7733B"/>
    <w:rsid w:val="00EA2F7A"/>
    <w:rsid w:val="00EA6143"/>
    <w:rsid w:val="00ED56E8"/>
    <w:rsid w:val="00F06616"/>
    <w:rsid w:val="00F73629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6D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venskoe-r20.gosweb.gosuslugi.r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6BD4-67F3-4EF9-BBAC-A0DFA17E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88</TotalTime>
  <Pages>21</Pages>
  <Words>6372</Words>
  <Characters>36326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1</cp:lastModifiedBy>
  <cp:revision>9</cp:revision>
  <dcterms:created xsi:type="dcterms:W3CDTF">2024-02-21T05:53:00Z</dcterms:created>
  <dcterms:modified xsi:type="dcterms:W3CDTF">2024-04-05T12:32:00Z</dcterms:modified>
</cp:coreProperties>
</file>